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C46B4" w14:textId="77777777" w:rsidR="0069074A" w:rsidRPr="00A61FA7" w:rsidRDefault="0069074A" w:rsidP="0069074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z w:val="44"/>
          <w:szCs w:val="44"/>
        </w:rPr>
      </w:pPr>
      <w:r w:rsidRPr="00A61FA7">
        <w:rPr>
          <w:rFonts w:ascii="CoHeadline-Regular" w:hAnsi="CoHeadline-Regular" w:cs="CoHeadline-Regular"/>
          <w:color w:val="FF6305"/>
          <w:sz w:val="44"/>
          <w:szCs w:val="44"/>
        </w:rPr>
        <w:t>Andalucía y Madrid</w:t>
      </w:r>
    </w:p>
    <w:p w14:paraId="597DAB89" w14:textId="7200CEF8" w:rsidR="00957DB7" w:rsidRPr="00A61FA7" w:rsidRDefault="0069074A" w:rsidP="0069074A">
      <w:pPr>
        <w:pStyle w:val="codigocabecera"/>
        <w:spacing w:line="240" w:lineRule="auto"/>
        <w:jc w:val="left"/>
      </w:pPr>
      <w:r w:rsidRPr="00A61FA7">
        <w:t>C-372</w:t>
      </w:r>
    </w:p>
    <w:p w14:paraId="48887611" w14:textId="2410E639" w:rsidR="00957DB7" w:rsidRPr="00A61FA7" w:rsidRDefault="0069074A" w:rsidP="0069074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  <w:r w:rsidRPr="00A61FA7"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 w:rsidRPr="00A61FA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 w:rsidRPr="00A61FA7">
        <w:rPr>
          <w:rFonts w:ascii="Router-Bold" w:hAnsi="Router-Bold" w:cs="Router-Bold"/>
          <w:b/>
          <w:bCs/>
          <w:w w:val="90"/>
          <w:sz w:val="16"/>
          <w:szCs w:val="16"/>
        </w:rPr>
        <w:t>DIAS</w:t>
      </w:r>
      <w:r w:rsidR="00957DB7" w:rsidRPr="00A61FA7">
        <w:rPr>
          <w:rFonts w:ascii="CoHeadline-Bold" w:hAnsi="CoHeadline-Bold" w:cs="CoHeadline-Bold"/>
          <w:b/>
          <w:bCs/>
          <w:color w:val="F20700"/>
          <w:sz w:val="20"/>
          <w:szCs w:val="20"/>
        </w:rPr>
        <w:t xml:space="preserve"> </w:t>
      </w:r>
    </w:p>
    <w:p w14:paraId="0164D278" w14:textId="77777777" w:rsidR="0069074A" w:rsidRPr="00A61FA7" w:rsidRDefault="00957DB7" w:rsidP="0069074A">
      <w:pPr>
        <w:pStyle w:val="nochescabecera"/>
        <w:spacing w:line="240" w:lineRule="auto"/>
      </w:pPr>
      <w:r w:rsidRPr="00A61FA7">
        <w:rPr>
          <w:rFonts w:ascii="Router-Bold" w:hAnsi="Router-Bold" w:cs="Router-Bold"/>
          <w:b/>
          <w:bCs/>
        </w:rPr>
        <w:t xml:space="preserve">NOCHES  </w:t>
      </w:r>
      <w:r w:rsidR="0069074A" w:rsidRPr="00A61FA7">
        <w:t>Granada 1. Madrid 2. Sevilla 2. Córdoba 1.</w:t>
      </w:r>
    </w:p>
    <w:p w14:paraId="1899E14E" w14:textId="13EB006A" w:rsidR="00957DB7" w:rsidRPr="00A61FA7" w:rsidRDefault="00957DB7" w:rsidP="0069074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34AD3921" w14:textId="77777777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(Miércoles) COSTA DEL SOL-GRANADA* (190 km)</w:t>
      </w:r>
    </w:p>
    <w:p w14:paraId="7475743D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la Costa del Sol por la mañana (horario a confirmar)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58F92C6A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A29B9B1" w14:textId="77777777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(Jueves) GRANADA-TOLEDO-MADRID (446 km)</w:t>
      </w:r>
    </w:p>
    <w:p w14:paraId="5DC5BDAD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Madrid. Llegada y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60A71CA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BC00FD" w14:textId="77777777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(Viernes) MADRID</w:t>
      </w:r>
    </w:p>
    <w:p w14:paraId="1C7EC301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. Por la mañana, visita panorámica de la ciudad con amplio recorrido a través de sus mas importantes avenidas, plazas y edificios… Resto del día libre para compras o actividades personales.</w:t>
      </w:r>
    </w:p>
    <w:p w14:paraId="460BAFB7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960DBB8" w14:textId="77777777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(Sábado) MADRID-CÁCERES-SEVILLA (560 km)</w:t>
      </w:r>
    </w:p>
    <w:p w14:paraId="23D9EC53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A4BF4C1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EF990B1" w14:textId="77777777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(Domingo) SEVILLA</w:t>
      </w:r>
    </w:p>
    <w:p w14:paraId="5730A473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021BAEE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90CE633" w14:textId="77777777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(Lunes) SEVILLA-CÓRDOBA (145 km)</w:t>
      </w:r>
    </w:p>
    <w:p w14:paraId="6EE7ECAC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ciudad de Córdoba. Comenzaremos nuestra visita a pie desde la Puerta de Almodovar para llegar al barrio Judío y continuar con la visita del interior de la famosa Mezquita/ Catedral. Resto del tiempo libre.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526F68E9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592AE8C" w14:textId="4A83BA7D" w:rsidR="0069074A" w:rsidRPr="00A61FA7" w:rsidRDefault="0069074A" w:rsidP="0069074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(Martes) CÓRDOBA-RONDA-COSTA DEL SOL (322 km)</w:t>
      </w:r>
    </w:p>
    <w:p w14:paraId="073EED2E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41DB9A8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368217F" w14:textId="77777777" w:rsidR="0069074A" w:rsidRPr="00A61FA7" w:rsidRDefault="0069074A" w:rsidP="0069074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61FA7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A61FA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A61FA7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A61FA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A61FA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EE5F703" w14:textId="77777777" w:rsidR="0069074A" w:rsidRPr="00A61FA7" w:rsidRDefault="0069074A" w:rsidP="0069074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z w:val="20"/>
          <w:szCs w:val="20"/>
        </w:rPr>
      </w:pPr>
    </w:p>
    <w:p w14:paraId="182610A9" w14:textId="77777777" w:rsidR="003144ED" w:rsidRPr="00A61FA7" w:rsidRDefault="003144ED" w:rsidP="0069074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</w:rPr>
      </w:pPr>
      <w:r w:rsidRPr="00A61FA7">
        <w:rPr>
          <w:rFonts w:ascii="CoHeadline-Bold" w:hAnsi="CoHeadline-Bold" w:cs="CoHeadline-Bold"/>
          <w:b/>
          <w:bCs/>
          <w:color w:val="FF6305"/>
          <w:sz w:val="20"/>
          <w:szCs w:val="20"/>
        </w:rPr>
        <w:t>Salidas desde</w:t>
      </w:r>
      <w:r w:rsidRPr="00A61FA7">
        <w:rPr>
          <w:rFonts w:ascii="CoHeadline-Bold" w:hAnsi="CoHeadline-Bold" w:cs="CoHeadline-Bold"/>
          <w:b/>
          <w:bCs/>
          <w:color w:val="FF6305"/>
        </w:rPr>
        <w:t xml:space="preserve"> COSTA DEL SOL</w:t>
      </w:r>
    </w:p>
    <w:p w14:paraId="362AD682" w14:textId="1FE0B18A" w:rsidR="00957DB7" w:rsidRPr="00A61FA7" w:rsidRDefault="001722AE" w:rsidP="001722A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722AE">
        <w:rPr>
          <w:rFonts w:ascii="CoHeadline-Regular" w:hAnsi="CoHeadline-Regular" w:cs="CoHeadline-Regular"/>
          <w:color w:val="FF6305"/>
          <w:w w:val="90"/>
        </w:rPr>
        <w:t>Miércoles</w:t>
      </w:r>
      <w:r w:rsidRPr="00A61FA7">
        <w:rPr>
          <w:rFonts w:ascii="CoHeadline-Regular" w:hAnsi="CoHeadline-Regular" w:cs="CoHeadline-Regular"/>
          <w:color w:val="FF6305"/>
          <w:w w:val="90"/>
        </w:rPr>
        <w:t xml:space="preserve"> </w:t>
      </w:r>
      <w:r w:rsidRPr="00A61FA7">
        <w:rPr>
          <w:rFonts w:ascii="Router-Book" w:hAnsi="Router-Book" w:cs="Router-Book"/>
          <w:color w:val="000000"/>
          <w:w w:val="90"/>
          <w:sz w:val="16"/>
          <w:szCs w:val="16"/>
        </w:rPr>
        <w:t>(Del 12/Marzo/2025 al 25/Marzo/2026)</w:t>
      </w:r>
    </w:p>
    <w:p w14:paraId="732FAAE1" w14:textId="77777777" w:rsidR="001722AE" w:rsidRPr="00A61FA7" w:rsidRDefault="001722AE" w:rsidP="001722A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z w:val="26"/>
          <w:szCs w:val="26"/>
        </w:rPr>
      </w:pPr>
    </w:p>
    <w:p w14:paraId="7F3691E6" w14:textId="1B663A3E" w:rsidR="003144ED" w:rsidRPr="00A61FA7" w:rsidRDefault="003144ED" w:rsidP="0069074A">
      <w:pPr>
        <w:pStyle w:val="cabecerahotelespreciosHoteles-Incluye"/>
        <w:spacing w:line="240" w:lineRule="auto"/>
        <w:rPr>
          <w:color w:val="FF6305"/>
        </w:rPr>
      </w:pPr>
      <w:r w:rsidRPr="00A61FA7">
        <w:rPr>
          <w:color w:val="FF6305"/>
        </w:rPr>
        <w:t>VPT Incluye</w:t>
      </w:r>
    </w:p>
    <w:p w14:paraId="46A7F18C" w14:textId="77777777" w:rsidR="006471BD" w:rsidRDefault="006471BD" w:rsidP="006471BD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3EA5B8E" w14:textId="77777777" w:rsidR="006471BD" w:rsidRDefault="006471BD" w:rsidP="006471BD">
      <w:pPr>
        <w:pStyle w:val="incluyeHoteles-Incluye"/>
        <w:spacing w:after="0"/>
      </w:pPr>
      <w:r>
        <w:t>•</w:t>
      </w:r>
      <w:r>
        <w:tab/>
        <w:t>2 almuerzos y 3 cenas.</w:t>
      </w:r>
    </w:p>
    <w:p w14:paraId="40C72C4E" w14:textId="77777777" w:rsidR="006471BD" w:rsidRDefault="006471BD" w:rsidP="006471BD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33FB7E62" w14:textId="77777777" w:rsidR="006471BD" w:rsidRDefault="006471BD" w:rsidP="006471BD">
      <w:pPr>
        <w:pStyle w:val="incluyeHoteles-Incluye"/>
        <w:spacing w:after="0"/>
      </w:pPr>
      <w:r>
        <w:t>•</w:t>
      </w:r>
      <w:r>
        <w:tab/>
        <w:t>Guía acompañante.</w:t>
      </w:r>
    </w:p>
    <w:p w14:paraId="522C4B78" w14:textId="77777777" w:rsidR="006471BD" w:rsidRDefault="006471BD" w:rsidP="006471BD">
      <w:pPr>
        <w:pStyle w:val="incluyeHoteles-Incluye"/>
        <w:spacing w:after="0"/>
      </w:pPr>
      <w:r>
        <w:t>•</w:t>
      </w:r>
      <w:r>
        <w:tab/>
        <w:t xml:space="preserve">Visita con guía local en Granada, Toledo, Madrid, Sevilla y Córdoba.  </w:t>
      </w:r>
    </w:p>
    <w:p w14:paraId="08581A95" w14:textId="77777777" w:rsidR="006471BD" w:rsidRDefault="006471BD" w:rsidP="006471BD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Alhambra en Granada* y Mezquita en Córdoba.</w:t>
      </w:r>
    </w:p>
    <w:p w14:paraId="37006D64" w14:textId="77777777" w:rsidR="006471BD" w:rsidRDefault="006471BD" w:rsidP="006471BD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Pr="00A61FA7" w:rsidRDefault="0021700A" w:rsidP="0069074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44B4267" w14:textId="77777777" w:rsidR="0069074A" w:rsidRPr="00A61FA7" w:rsidRDefault="0069074A" w:rsidP="0069074A">
      <w:pPr>
        <w:pStyle w:val="cabecerahotelespreciosHoteles-Incluye"/>
        <w:spacing w:after="0" w:line="240" w:lineRule="auto"/>
        <w:rPr>
          <w:color w:val="FF6305"/>
        </w:rPr>
      </w:pPr>
      <w:r w:rsidRPr="00A61FA7">
        <w:rPr>
          <w:color w:val="FF6305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69074A" w:rsidRPr="00A61FA7" w14:paraId="30166331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F45F5" w14:textId="77777777" w:rsidR="0069074A" w:rsidRPr="00A61FA7" w:rsidRDefault="0069074A" w:rsidP="0069074A">
            <w:pPr>
              <w:pStyle w:val="textohotelesnegritaHoteles-Incluye"/>
              <w:spacing w:line="240" w:lineRule="auto"/>
            </w:pPr>
            <w:r w:rsidRPr="00A61FA7">
              <w:t>Ciudad</w:t>
            </w:r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B87FF" w14:textId="77777777" w:rsidR="0069074A" w:rsidRPr="00A61FA7" w:rsidRDefault="0069074A" w:rsidP="0069074A">
            <w:pPr>
              <w:pStyle w:val="textohotelesnegritaHoteles-Incluye"/>
              <w:spacing w:line="240" w:lineRule="auto"/>
            </w:pPr>
            <w:r w:rsidRPr="00A61FA7"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CF9C1" w14:textId="77777777" w:rsidR="0069074A" w:rsidRPr="00A61FA7" w:rsidRDefault="0069074A" w:rsidP="0069074A">
            <w:pPr>
              <w:pStyle w:val="textohotelesnegritaHoteles-Incluye"/>
              <w:spacing w:line="240" w:lineRule="auto"/>
              <w:jc w:val="center"/>
            </w:pPr>
            <w:r w:rsidRPr="00A61FA7">
              <w:t>Cat.</w:t>
            </w:r>
          </w:p>
        </w:tc>
      </w:tr>
      <w:tr w:rsidR="0069074A" w:rsidRPr="00A61FA7" w14:paraId="7416610C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0EDD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Granada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19BE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B3F41" w14:textId="77777777" w:rsidR="0069074A" w:rsidRPr="00A61FA7" w:rsidRDefault="0069074A" w:rsidP="0069074A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A61FA7">
              <w:rPr>
                <w:spacing w:val="0"/>
              </w:rPr>
              <w:t>P</w:t>
            </w:r>
          </w:p>
        </w:tc>
      </w:tr>
      <w:tr w:rsidR="0069074A" w:rsidRPr="00A61FA7" w14:paraId="01BC2B35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11A8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Madrid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1D18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8EB00" w14:textId="77777777" w:rsidR="0069074A" w:rsidRPr="00A61FA7" w:rsidRDefault="0069074A" w:rsidP="0069074A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A61FA7">
              <w:rPr>
                <w:spacing w:val="0"/>
              </w:rPr>
              <w:t>T/P</w:t>
            </w:r>
          </w:p>
        </w:tc>
      </w:tr>
      <w:tr w:rsidR="0069074A" w:rsidRPr="00A61FA7" w14:paraId="4156925D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23951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Sevilla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DA095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61E7" w14:textId="77777777" w:rsidR="0069074A" w:rsidRPr="00A61FA7" w:rsidRDefault="0069074A" w:rsidP="0069074A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A61FA7">
              <w:rPr>
                <w:spacing w:val="0"/>
              </w:rPr>
              <w:t>P</w:t>
            </w:r>
          </w:p>
        </w:tc>
      </w:tr>
      <w:tr w:rsidR="0069074A" w:rsidRPr="00A61FA7" w14:paraId="568533B8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E383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Córdoba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9E5C5" w14:textId="77777777" w:rsidR="0069074A" w:rsidRPr="00A61FA7" w:rsidRDefault="0069074A" w:rsidP="0069074A">
            <w:pPr>
              <w:pStyle w:val="textohotelesHoteles-Incluye"/>
              <w:spacing w:line="240" w:lineRule="auto"/>
              <w:rPr>
                <w:spacing w:val="0"/>
              </w:rPr>
            </w:pPr>
            <w:r w:rsidRPr="00A61FA7">
              <w:rPr>
                <w:spacing w:val="0"/>
              </w:rP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06D7E" w14:textId="77777777" w:rsidR="0069074A" w:rsidRPr="00A61FA7" w:rsidRDefault="0069074A" w:rsidP="0069074A">
            <w:pPr>
              <w:pStyle w:val="textohotelesHoteles-Incluye"/>
              <w:spacing w:line="240" w:lineRule="auto"/>
              <w:jc w:val="center"/>
              <w:rPr>
                <w:spacing w:val="0"/>
              </w:rPr>
            </w:pPr>
            <w:r w:rsidRPr="00A61FA7">
              <w:rPr>
                <w:spacing w:val="0"/>
              </w:rPr>
              <w:t>P</w:t>
            </w:r>
          </w:p>
        </w:tc>
      </w:tr>
    </w:tbl>
    <w:p w14:paraId="4F1DF57B" w14:textId="77777777" w:rsidR="0069074A" w:rsidRPr="00A61FA7" w:rsidRDefault="0069074A" w:rsidP="0069074A">
      <w:pPr>
        <w:pStyle w:val="Textoitinerario"/>
        <w:spacing w:line="240" w:lineRule="auto"/>
        <w:rPr>
          <w:spacing w:val="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F76729" w:rsidRPr="00A61FA7" w14:paraId="764F8573" w14:textId="77777777" w:rsidTr="001722AE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EBA5B" w14:textId="77777777" w:rsidR="00F76729" w:rsidRPr="00A61FA7" w:rsidRDefault="00F76729" w:rsidP="00F7672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A61FA7">
              <w:rPr>
                <w:rFonts w:ascii="CoHeadline-Regular" w:hAnsi="CoHeadline-Regular" w:cs="CoHeadline-Regular"/>
                <w:color w:val="EF7A0A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E637" w14:textId="77777777" w:rsidR="00F76729" w:rsidRPr="00A61FA7" w:rsidRDefault="00F76729" w:rsidP="00F767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76729" w:rsidRPr="00A61FA7" w14:paraId="66E6BDBC" w14:textId="77777777" w:rsidTr="001722AE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F72D4" w14:textId="77777777" w:rsidR="00F76729" w:rsidRPr="00A61FA7" w:rsidRDefault="00F76729" w:rsidP="00F767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517FE" w14:textId="77777777" w:rsidR="00F76729" w:rsidRPr="00A61FA7" w:rsidRDefault="00F76729" w:rsidP="00F767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296311B" w14:textId="77777777" w:rsidR="00F76729" w:rsidRPr="00A61FA7" w:rsidRDefault="00F76729" w:rsidP="00F767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F76729" w:rsidRPr="00A61FA7" w14:paraId="014974D6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09C8D6" w14:textId="77777777" w:rsidR="00F76729" w:rsidRPr="00A61FA7" w:rsidRDefault="00F76729" w:rsidP="00F76729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61FA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6A9707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945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30C6DB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F76729" w:rsidRPr="00A61FA7" w14:paraId="4D1968A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13EED6" w14:textId="77777777" w:rsidR="00F76729" w:rsidRPr="00A61FA7" w:rsidRDefault="00F76729" w:rsidP="00F767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61FA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BE8850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295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804665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F76729" w:rsidRPr="00A61FA7" w14:paraId="7B3BF78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D0D84F" w14:textId="77777777" w:rsidR="00F76729" w:rsidRPr="00A61FA7" w:rsidRDefault="00F76729" w:rsidP="00F767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A61FA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074265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8ABB31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  <w:tr w:rsidR="00F76729" w:rsidRPr="00A61FA7" w14:paraId="63F41C3C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92F7C0" w14:textId="77777777" w:rsidR="00F76729" w:rsidRPr="00A61FA7" w:rsidRDefault="00F76729" w:rsidP="00F767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61FA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0F3767C8" w14:textId="77777777" w:rsidR="00F76729" w:rsidRPr="00A61FA7" w:rsidRDefault="00F76729" w:rsidP="00F767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61FA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9, 16 (S. Santa), Abril 23 (Copa del Rey), Abril 30, Mayo 7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950DC4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3DF531" w14:textId="77777777" w:rsidR="00F76729" w:rsidRPr="00A61FA7" w:rsidRDefault="00F76729" w:rsidP="00F767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z w:val="19"/>
                <w:szCs w:val="19"/>
              </w:rPr>
            </w:pPr>
            <w:r w:rsidRPr="00A61FA7">
              <w:rPr>
                <w:rFonts w:ascii="SourceSansRoman_350.000wght_0it" w:hAnsi="SourceSansRoman_350.000wght_0it" w:cs="SourceSansRoman_350.000wght_0it"/>
                <w:color w:val="000000"/>
                <w:sz w:val="16"/>
                <w:szCs w:val="16"/>
              </w:rPr>
              <w:t>€</w:t>
            </w:r>
          </w:p>
        </w:tc>
      </w:tr>
    </w:tbl>
    <w:p w14:paraId="0441777B" w14:textId="77777777" w:rsidR="0069074A" w:rsidRPr="00A61FA7" w:rsidRDefault="0069074A" w:rsidP="0069074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9074A" w:rsidRPr="00A61FA7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12003"/>
    <w:rsid w:val="00052B47"/>
    <w:rsid w:val="00067643"/>
    <w:rsid w:val="000B460F"/>
    <w:rsid w:val="001722AE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471BD"/>
    <w:rsid w:val="00671BB0"/>
    <w:rsid w:val="0069074A"/>
    <w:rsid w:val="006D114A"/>
    <w:rsid w:val="00714F92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57D77"/>
    <w:rsid w:val="00A61FA7"/>
    <w:rsid w:val="00AB39D3"/>
    <w:rsid w:val="00AC6703"/>
    <w:rsid w:val="00B05A44"/>
    <w:rsid w:val="00CB6B4C"/>
    <w:rsid w:val="00CE10A0"/>
    <w:rsid w:val="00D110D7"/>
    <w:rsid w:val="00DA5A7A"/>
    <w:rsid w:val="00E82C6D"/>
    <w:rsid w:val="00ED5968"/>
    <w:rsid w:val="00ED65B5"/>
    <w:rsid w:val="00F733FC"/>
    <w:rsid w:val="00F76729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9074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9074A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9074A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69074A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9074A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9074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9074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9074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9074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9074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9074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9074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2025-05-05T09:52:00Z</dcterms:modified>
</cp:coreProperties>
</file>