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44B70" w14:textId="77777777" w:rsidR="001A474B" w:rsidRPr="001A474B" w:rsidRDefault="001A474B" w:rsidP="001A474B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1A474B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 y Sevilla</w:t>
      </w:r>
    </w:p>
    <w:p w14:paraId="597DAB89" w14:textId="1EFD4F4B" w:rsidR="00957DB7" w:rsidRDefault="00957DB7" w:rsidP="00957DB7">
      <w:pPr>
        <w:pStyle w:val="codigocabecera"/>
        <w:jc w:val="left"/>
      </w:pPr>
      <w:r>
        <w:t>C-</w:t>
      </w:r>
      <w:r w:rsidR="001A474B" w:rsidRPr="001A474B">
        <w:t xml:space="preserve"> 421</w:t>
      </w:r>
    </w:p>
    <w:p w14:paraId="48887611" w14:textId="76D79FF9" w:rsidR="00957DB7" w:rsidRDefault="001A474B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349FF99" w14:textId="77777777" w:rsidR="001A474B" w:rsidRDefault="00957DB7" w:rsidP="001A474B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A474B">
        <w:t>Sevilla</w:t>
      </w:r>
      <w:proofErr w:type="gramEnd"/>
      <w:r w:rsidR="001A474B">
        <w:t xml:space="preserve"> 1.</w:t>
      </w:r>
    </w:p>
    <w:p w14:paraId="6B07A1D3" w14:textId="77777777" w:rsidR="001A474B" w:rsidRDefault="001A474B" w:rsidP="001A474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</w:p>
    <w:p w14:paraId="290687B0" w14:textId="498AC07F" w:rsidR="001A474B" w:rsidRPr="001A474B" w:rsidRDefault="001A474B" w:rsidP="001A474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A474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(Jueves) MADRID-CÁCERES-SEVILLA (560 km)</w:t>
      </w:r>
    </w:p>
    <w:p w14:paraId="7A9039FC" w14:textId="77777777" w:rsidR="001A474B" w:rsidRPr="001A474B" w:rsidRDefault="001A474B" w:rsidP="001A474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A474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1A474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A474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A0D6A97" w14:textId="77777777" w:rsidR="001A474B" w:rsidRPr="001A474B" w:rsidRDefault="001A474B" w:rsidP="001A474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9D1EE4B" w14:textId="6FA289BB" w:rsidR="001A474B" w:rsidRPr="001A474B" w:rsidRDefault="001A474B" w:rsidP="001A474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A474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(Viernes) SEVILLA-MADRID (Tren) (530 km)</w:t>
      </w:r>
    </w:p>
    <w:p w14:paraId="25AF6107" w14:textId="77777777" w:rsidR="001A474B" w:rsidRPr="001A474B" w:rsidRDefault="001A474B" w:rsidP="001A474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A474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A474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92, visitar la plaza de toros de la Maestranza, o disfrutar de tiempo libre por su cuenta. </w:t>
      </w:r>
      <w:r w:rsidRPr="001A474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1A474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Al final de la tarde traslado a la estación, por su cuenta, para tomar el </w:t>
      </w:r>
      <w:r w:rsidRPr="001A474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1A474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1A62F389" w:rsidR="00957DB7" w:rsidRDefault="00442398" w:rsidP="0044239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42398">
        <w:rPr>
          <w:rFonts w:ascii="CoHeadline-Regular" w:hAnsi="CoHeadline-Regular" w:cs="CoHeadline-Regular"/>
          <w:color w:val="DC1D15"/>
          <w:w w:val="90"/>
        </w:rPr>
        <w:t>Jueves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44239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13/Marzo/2025 al 26/Marzo/2026)</w:t>
      </w:r>
    </w:p>
    <w:p w14:paraId="426BDFE9" w14:textId="77777777" w:rsidR="00442398" w:rsidRDefault="00442398" w:rsidP="0044239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02FC7EE8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B9D301F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1 cena.</w:t>
      </w:r>
    </w:p>
    <w:p w14:paraId="484BE4B0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22911319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Guía acompañante.</w:t>
      </w:r>
    </w:p>
    <w:p w14:paraId="329673C9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Visita con guía local en Sevilla.</w:t>
      </w:r>
    </w:p>
    <w:p w14:paraId="50E4A75B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Seguro turístico.</w:t>
      </w:r>
    </w:p>
    <w:p w14:paraId="6EF536E1" w14:textId="77777777" w:rsidR="008464B4" w:rsidRDefault="008464B4" w:rsidP="008464B4">
      <w:pPr>
        <w:pStyle w:val="incluyeHoteles-Incluye"/>
        <w:spacing w:after="0"/>
      </w:pPr>
      <w:r>
        <w:t>•</w:t>
      </w:r>
      <w:r>
        <w:tab/>
        <w:t>Pasaje de tren AVE (Alta Velocidad), clase turista.</w:t>
      </w:r>
    </w:p>
    <w:p w14:paraId="0AB1AF9D" w14:textId="77777777" w:rsidR="001A474B" w:rsidRDefault="001A474B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</w:p>
    <w:p w14:paraId="645FB375" w14:textId="77777777" w:rsidR="001A474B" w:rsidRPr="001A474B" w:rsidRDefault="001A474B" w:rsidP="001A474B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1A474B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1A474B" w:rsidRPr="001A474B" w14:paraId="727D2ED5" w14:textId="77777777" w:rsidTr="00442398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47CC0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A474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2A524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A474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5CA5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A474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1A474B" w:rsidRPr="001A474B" w14:paraId="346DA6CE" w14:textId="77777777" w:rsidTr="0044239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9C30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A474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6AC30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A474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839A" w14:textId="77777777" w:rsidR="001A474B" w:rsidRPr="001A474B" w:rsidRDefault="001A474B" w:rsidP="001A474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A474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DA4EA0D" w14:textId="77777777" w:rsidR="001A474B" w:rsidRPr="001A474B" w:rsidRDefault="001A474B" w:rsidP="001A474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6AB3DDEB" w14:textId="77777777" w:rsidR="001A474B" w:rsidRPr="001A474B" w:rsidRDefault="001A474B" w:rsidP="001A474B">
      <w:pPr>
        <w:autoSpaceDE w:val="0"/>
        <w:autoSpaceDN w:val="0"/>
        <w:adjustRightInd w:val="0"/>
        <w:spacing w:line="180" w:lineRule="atLeast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1A474B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Nota:</w:t>
      </w:r>
      <w:r w:rsidRPr="001A474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 25/Diciembre, la cena será en restaurante.</w:t>
      </w:r>
    </w:p>
    <w:p w14:paraId="19DF748C" w14:textId="77777777" w:rsidR="001A474B" w:rsidRDefault="001A474B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8F20A3" w:rsidRPr="008F20A3" w14:paraId="5A5BAA0B" w14:textId="77777777" w:rsidTr="0044239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3875A" w14:textId="77777777" w:rsidR="008F20A3" w:rsidRPr="008F20A3" w:rsidRDefault="008F20A3" w:rsidP="008F20A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8F20A3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43A3" w14:textId="77777777" w:rsidR="008F20A3" w:rsidRPr="008F20A3" w:rsidRDefault="008F20A3" w:rsidP="008F20A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F20A3" w:rsidRPr="008F20A3" w14:paraId="7EFE952A" w14:textId="77777777" w:rsidTr="00442398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3C12" w14:textId="77777777" w:rsidR="008F20A3" w:rsidRPr="008F20A3" w:rsidRDefault="008F20A3" w:rsidP="008F20A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2A60" w14:textId="77777777" w:rsidR="008F20A3" w:rsidRPr="008F20A3" w:rsidRDefault="008F20A3" w:rsidP="008F20A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AAE6251" w14:textId="77777777" w:rsidR="008F20A3" w:rsidRPr="008F20A3" w:rsidRDefault="008F20A3" w:rsidP="008F20A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F20A3" w:rsidRPr="008F20A3" w14:paraId="6DF29AE1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D6100" w14:textId="77777777" w:rsidR="008F20A3" w:rsidRPr="008F20A3" w:rsidRDefault="008F20A3" w:rsidP="008F20A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F20A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6EF054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320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068A40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F20A3" w:rsidRPr="008F20A3" w14:paraId="444423D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2C9D95" w14:textId="77777777" w:rsidR="008F20A3" w:rsidRPr="008F20A3" w:rsidRDefault="008F20A3" w:rsidP="008F20A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A60990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C9A824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F20A3" w:rsidRPr="008F20A3" w14:paraId="117108D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203392" w14:textId="77777777" w:rsidR="008F20A3" w:rsidRPr="008F20A3" w:rsidRDefault="008F20A3" w:rsidP="008F20A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67258E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18974B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F20A3" w:rsidRPr="008F20A3" w14:paraId="15B8864D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6DE06D" w14:textId="77777777" w:rsidR="008F20A3" w:rsidRPr="008F20A3" w:rsidRDefault="008F20A3" w:rsidP="008F20A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A477CC7" w14:textId="77777777" w:rsidR="008F20A3" w:rsidRPr="008F20A3" w:rsidRDefault="008F20A3" w:rsidP="008F20A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17 (Semana Santa), </w:t>
            </w:r>
            <w:proofErr w:type="gramStart"/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8F20A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8ACD90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FCDD0A" w14:textId="77777777" w:rsidR="008F20A3" w:rsidRPr="008F20A3" w:rsidRDefault="008F20A3" w:rsidP="008F20A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F20A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5DA9E270" w14:textId="77777777" w:rsidR="001A474B" w:rsidRPr="007D5E33" w:rsidRDefault="001A474B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A474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A474B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42398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464B4"/>
    <w:rsid w:val="00857A2E"/>
    <w:rsid w:val="0089136C"/>
    <w:rsid w:val="008F20A3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E82C6D"/>
    <w:rsid w:val="00ED5968"/>
    <w:rsid w:val="00ED65B5"/>
    <w:rsid w:val="00EF0303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A474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A474B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A474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A474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1A474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A474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A474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1A474B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1A474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A474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A474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A474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257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2025-05-05T08:43:00Z</dcterms:modified>
</cp:coreProperties>
</file>