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1548E" w14:textId="77777777" w:rsidR="00741184" w:rsidRPr="00741184" w:rsidRDefault="00741184" w:rsidP="0074118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741184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De Porto a </w:t>
      </w:r>
      <w:proofErr w:type="spellStart"/>
      <w:r w:rsidRPr="00741184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Madri</w:t>
      </w:r>
      <w:proofErr w:type="spellEnd"/>
    </w:p>
    <w:p w14:paraId="05CD2066" w14:textId="77777777" w:rsidR="00741184" w:rsidRDefault="00741184" w:rsidP="00741184">
      <w:pPr>
        <w:pStyle w:val="codigocabecera"/>
        <w:spacing w:line="240" w:lineRule="auto"/>
        <w:jc w:val="left"/>
      </w:pPr>
      <w:r>
        <w:t>C-60623</w:t>
      </w:r>
    </w:p>
    <w:p w14:paraId="2DDCA13A" w14:textId="6B534F4F" w:rsidR="008B5B29" w:rsidRDefault="00741184" w:rsidP="0074118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5EF601E" w14:textId="77777777" w:rsidR="00741184" w:rsidRDefault="008B5B29" w:rsidP="00741184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741184">
        <w:t>Porto</w:t>
      </w:r>
      <w:proofErr w:type="gramEnd"/>
      <w:r w:rsidR="00741184">
        <w:t xml:space="preserve"> 2. </w:t>
      </w:r>
      <w:proofErr w:type="spellStart"/>
      <w:r w:rsidR="00741184">
        <w:t>Coimbra</w:t>
      </w:r>
      <w:proofErr w:type="spellEnd"/>
      <w:r w:rsidR="00741184">
        <w:t xml:space="preserve"> 1. Lisboa 2. </w:t>
      </w:r>
      <w:proofErr w:type="spellStart"/>
      <w:r w:rsidR="00741184">
        <w:t>Madri</w:t>
      </w:r>
      <w:proofErr w:type="spellEnd"/>
      <w:r w:rsidR="00741184">
        <w:t xml:space="preserve"> 2.</w:t>
      </w:r>
    </w:p>
    <w:p w14:paraId="042204EB" w14:textId="5B4742ED" w:rsidR="008B5B29" w:rsidRDefault="008B5B29" w:rsidP="0074118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4219AFC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1º Dia (Sábado) PORTO</w:t>
      </w:r>
    </w:p>
    <w:p w14:paraId="4843A377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do Porto. </w:t>
      </w:r>
      <w:proofErr w:type="spellStart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Recepção</w:t>
      </w:r>
      <w:proofErr w:type="spellEnd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traslado ao hotel.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5E2F80D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52F32C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(Domingo) PORTO</w:t>
      </w:r>
    </w:p>
    <w:p w14:paraId="3C47C0C4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27BAFA9E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2D49F4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(Segunda) PORTO-COIMBRA (120 km)</w:t>
      </w:r>
    </w:p>
    <w:p w14:paraId="237AE537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Coimbra, cidade que sedia uma das Universidades mais antigas da Europa e berço do Fado.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Tempo livre.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3CB84513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43EB86E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(Terça) COIMBRA-FÁTIMA-LISBOA (222 km)</w:t>
      </w:r>
    </w:p>
    <w:p w14:paraId="75361538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À noite, passeio opcional para assistir a um show de Fado, música típica de Portugal.</w:t>
      </w:r>
    </w:p>
    <w:p w14:paraId="36D90D90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FEA2FB2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5º Dia (Quarta) LISBOA</w:t>
      </w:r>
    </w:p>
    <w:p w14:paraId="16348619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8093D07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772E7B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(Quinta) LISBOA-CÁCERES-MADRI (613 km)</w:t>
      </w:r>
    </w:p>
    <w:p w14:paraId="183EDE9B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da Humanidade. Almoço livre. Continuação da viagem para </w:t>
      </w:r>
      <w:proofErr w:type="spellStart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3EEEA372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011CA9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7º Dia (Sexta) MADRI</w:t>
      </w:r>
    </w:p>
    <w:p w14:paraId="19B56DD7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</w:t>
      </w:r>
    </w:p>
    <w:p w14:paraId="6043A0E7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80A8EB" w14:textId="77777777" w:rsidR="00741184" w:rsidRPr="00741184" w:rsidRDefault="00741184" w:rsidP="007411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8º Dia (Sábado) MADRI </w:t>
      </w:r>
    </w:p>
    <w:p w14:paraId="6BDD0188" w14:textId="77777777" w:rsid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411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nossos serviços.</w:t>
      </w:r>
    </w:p>
    <w:p w14:paraId="157A6D33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6E21E995" w14:textId="77777777" w:rsidR="00741184" w:rsidRPr="00741184" w:rsidRDefault="008B5B29" w:rsidP="00741184">
      <w:pPr>
        <w:pStyle w:val="cabecerahotelespreciosHoteles-Incluye"/>
        <w:spacing w:after="0" w:line="240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741184">
        <w:rPr>
          <w:color w:val="B2A300"/>
        </w:rPr>
        <w:t xml:space="preserve"> </w:t>
      </w:r>
      <w:proofErr w:type="gramStart"/>
      <w:r w:rsidR="00741184" w:rsidRPr="00741184">
        <w:rPr>
          <w:color w:val="C6B012"/>
        </w:rPr>
        <w:t>Sábados</w:t>
      </w:r>
      <w:proofErr w:type="gramEnd"/>
    </w:p>
    <w:p w14:paraId="260AF73C" w14:textId="77777777" w:rsidR="00741184" w:rsidRDefault="00741184" w:rsidP="0074118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 </w:t>
      </w:r>
      <w:proofErr w:type="spellStart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Março</w:t>
      </w:r>
      <w:proofErr w:type="spellEnd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22 a </w:t>
      </w:r>
      <w:proofErr w:type="spellStart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Outubro</w:t>
      </w:r>
      <w:proofErr w:type="spellEnd"/>
      <w:r w:rsidRPr="0074118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25</w:t>
      </w:r>
    </w:p>
    <w:p w14:paraId="74AB081B" w14:textId="77777777" w:rsidR="00741184" w:rsidRPr="00741184" w:rsidRDefault="00741184" w:rsidP="0074118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15E1842" w14:textId="27A7B789" w:rsidR="0021700A" w:rsidRDefault="000B2080" w:rsidP="00741184">
      <w:pPr>
        <w:pStyle w:val="cabecerahotelespreciosHoteles-Incluye"/>
        <w:spacing w:after="57" w:line="240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39D06F82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Traslado: Chegada/Porto.</w:t>
      </w:r>
    </w:p>
    <w:p w14:paraId="0C529244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56C1EB7B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873B109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</w:t>
      </w:r>
      <w:proofErr w:type="spellStart"/>
      <w:proofErr w:type="gramStart"/>
      <w:r>
        <w:t>Porto,Lisboa</w:t>
      </w:r>
      <w:proofErr w:type="spellEnd"/>
      <w:proofErr w:type="gramEnd"/>
      <w:r>
        <w:t xml:space="preserve"> e </w:t>
      </w:r>
      <w:proofErr w:type="spellStart"/>
      <w:r>
        <w:t>Madri</w:t>
      </w:r>
      <w:proofErr w:type="spellEnd"/>
      <w:r>
        <w:t xml:space="preserve">. </w:t>
      </w:r>
    </w:p>
    <w:p w14:paraId="395BA0EE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0B398B34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1 Almoço.</w:t>
      </w:r>
    </w:p>
    <w:p w14:paraId="399DFAF8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CB1D4F5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 em Porto.</w:t>
      </w:r>
    </w:p>
    <w:p w14:paraId="4D43A52D" w14:textId="77777777" w:rsidR="00741184" w:rsidRDefault="00741184" w:rsidP="00741184">
      <w:pPr>
        <w:pStyle w:val="incluyeHoteles-Incluye"/>
        <w:spacing w:after="0" w:line="240" w:lineRule="auto"/>
      </w:pPr>
      <w:r>
        <w:t>•</w:t>
      </w:r>
      <w:r>
        <w:tab/>
        <w:t>Taxas Municipais em Portugal.</w:t>
      </w:r>
    </w:p>
    <w:p w14:paraId="07E8B03B" w14:textId="77777777" w:rsidR="00741184" w:rsidRDefault="00741184" w:rsidP="00741184">
      <w:pPr>
        <w:pStyle w:val="incluyeHoteles-Incluye"/>
        <w:spacing w:after="0" w:line="240" w:lineRule="auto"/>
      </w:pPr>
    </w:p>
    <w:p w14:paraId="0AAB7B25" w14:textId="77777777" w:rsidR="00741184" w:rsidRPr="00741184" w:rsidRDefault="00741184" w:rsidP="0074118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741184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741184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741184" w:rsidRPr="00741184" w14:paraId="4C321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F508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7411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35C1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411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2514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4118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41184" w:rsidRPr="00741184" w14:paraId="439EB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6E80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EFE0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162B5A3D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A54A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41184" w:rsidRPr="00741184" w14:paraId="6F7C8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9682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Coímbra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DE9A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41184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B0EF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41184" w:rsidRPr="00741184" w14:paraId="071A0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E229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0567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1756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41184" w:rsidRPr="00741184" w14:paraId="01F28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C2F6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16FC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de Toledo/Praga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7D31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  <w:tr w:rsidR="00741184" w:rsidRPr="00741184" w14:paraId="605CA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F2AB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5AD2" w14:textId="77777777" w:rsidR="00741184" w:rsidRPr="00741184" w:rsidRDefault="00741184" w:rsidP="007411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Emperador/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Gran Vía</w:t>
            </w:r>
          </w:p>
        </w:tc>
        <w:tc>
          <w:tcPr>
            <w:tcW w:w="341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0CD2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DBF2319" w14:textId="77777777" w:rsidR="00741184" w:rsidRPr="00741184" w:rsidRDefault="00741184" w:rsidP="007411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181"/>
        <w:gridCol w:w="511"/>
        <w:gridCol w:w="181"/>
      </w:tblGrid>
      <w:tr w:rsidR="00741184" w:rsidRPr="00741184" w14:paraId="27BC4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66" w:type="dxa"/>
            <w:gridSpan w:val="5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BCEA" w14:textId="77777777" w:rsidR="00741184" w:rsidRPr="00741184" w:rsidRDefault="00741184" w:rsidP="0074118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741184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741184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741184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741184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</w:tr>
      <w:tr w:rsidR="00741184" w:rsidRPr="00741184" w14:paraId="57618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11324"/>
              <w:left w:val="single" w:sz="6" w:space="0" w:color="000000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9759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2D6B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0340D8D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1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D674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" w:type="dxa"/>
            <w:tcBorders>
              <w:top w:val="single" w:sz="5" w:space="0" w:color="D11324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0480E83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41184" w:rsidRPr="00741184" w14:paraId="0CA05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6" w:space="0" w:color="D11324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8877FD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0D0F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4118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(1)</w:t>
            </w: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E4B8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41184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(2)</w:t>
            </w:r>
          </w:p>
        </w:tc>
      </w:tr>
      <w:tr w:rsidR="00741184" w:rsidRPr="00741184" w14:paraId="097B6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11324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30C13" w14:textId="77777777" w:rsidR="00741184" w:rsidRPr="00741184" w:rsidRDefault="00741184" w:rsidP="007411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Em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4338EE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1.250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EBB7E2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FA467E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1.435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B6F5778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41184" w:rsidRPr="00741184" w14:paraId="37F42F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502719" w14:textId="77777777" w:rsidR="00741184" w:rsidRPr="00741184" w:rsidRDefault="00741184" w:rsidP="007411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411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F8D9A7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570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C2A0E8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A39177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725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104A04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41184" w:rsidRPr="00741184" w14:paraId="74EF7E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6F6F6E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CA715C" w14:textId="77777777" w:rsidR="00741184" w:rsidRPr="00741184" w:rsidRDefault="00741184" w:rsidP="007411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7411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6F6F6E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6B9716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6F6F6E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8FF778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636362"/>
              <w:bottom w:val="single" w:sz="6" w:space="0" w:color="6F6F6E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156D37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181" w:type="dxa"/>
            <w:tcBorders>
              <w:top w:val="single" w:sz="6" w:space="0" w:color="000000"/>
              <w:left w:val="single" w:sz="6" w:space="0" w:color="636362"/>
              <w:bottom w:val="single" w:sz="6" w:space="0" w:color="6F6F6E"/>
              <w:right w:val="single" w:sz="6" w:space="0" w:color="636362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0BC0C9" w14:textId="77777777" w:rsidR="00741184" w:rsidRPr="00741184" w:rsidRDefault="00741184" w:rsidP="007411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411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741184" w:rsidRPr="00741184" w14:paraId="20C2CC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6" w:space="0" w:color="6F6F6E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8679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6F6F6E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91D1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" w:type="dxa"/>
            <w:tcBorders>
              <w:top w:val="single" w:sz="6" w:space="0" w:color="6F6F6E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F22B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1" w:type="dxa"/>
            <w:tcBorders>
              <w:top w:val="single" w:sz="6" w:space="0" w:color="6F6F6E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1D08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81" w:type="dxa"/>
            <w:tcBorders>
              <w:top w:val="single" w:sz="6" w:space="0" w:color="6F6F6E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ABB4" w14:textId="77777777" w:rsidR="00741184" w:rsidRPr="00741184" w:rsidRDefault="00741184" w:rsidP="007411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41184" w:rsidRPr="00741184" w14:paraId="266BE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66" w:type="dxa"/>
            <w:gridSpan w:val="5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54CD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com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Puerta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Toledo o Praga. </w:t>
            </w:r>
          </w:p>
          <w:p w14:paraId="09052BBF" w14:textId="77777777" w:rsidR="00741184" w:rsidRPr="00741184" w:rsidRDefault="00741184" w:rsidP="00741184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(2) com Emperador o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Catalonia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Gran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</w:t>
            </w:r>
            <w:proofErr w:type="spellStart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Vía</w:t>
            </w:r>
            <w:proofErr w:type="spellEnd"/>
            <w:r w:rsidRPr="00741184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.</w:t>
            </w:r>
          </w:p>
        </w:tc>
      </w:tr>
    </w:tbl>
    <w:p w14:paraId="092BD588" w14:textId="77777777" w:rsidR="00741184" w:rsidRPr="007D5E33" w:rsidRDefault="00741184" w:rsidP="00741184">
      <w:pPr>
        <w:pStyle w:val="cabecerahotelespreciosHoteles-Incluye"/>
        <w:spacing w:after="57" w:line="240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4118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41184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4118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41184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41184"/>
    <w:pPr>
      <w:spacing w:after="0" w:line="240" w:lineRule="atLeast"/>
    </w:pPr>
    <w:rPr>
      <w:color w:val="C6B012"/>
    </w:rPr>
  </w:style>
  <w:style w:type="paragraph" w:customStyle="1" w:styleId="incluyeHoteles-Incluye">
    <w:name w:val="incluye (Hoteles-Incluye)"/>
    <w:basedOn w:val="Textoitinerario"/>
    <w:uiPriority w:val="99"/>
    <w:rsid w:val="0074118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4118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411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suplementosprecios">
    <w:name w:val="suplementos (precios)"/>
    <w:basedOn w:val="Ningnestilodeprrafo"/>
    <w:uiPriority w:val="99"/>
    <w:rsid w:val="0074118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41184"/>
    <w:pPr>
      <w:jc w:val="center"/>
    </w:pPr>
    <w:rPr>
      <w:rFonts w:ascii="Router-Medium" w:hAnsi="Router-Medium" w:cs="Router-Medium"/>
      <w:spacing w:val="-3"/>
    </w:rPr>
  </w:style>
  <w:style w:type="paragraph" w:customStyle="1" w:styleId="preciosuplementosprecios">
    <w:name w:val="precio suplementos (precios)"/>
    <w:basedOn w:val="Ningnestilodeprrafo"/>
    <w:uiPriority w:val="99"/>
    <w:rsid w:val="007411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741184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2024-09-04T13:05:00Z</dcterms:modified>
</cp:coreProperties>
</file>