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DEA304" w14:textId="77777777" w:rsidR="00295F5E" w:rsidRPr="00295F5E" w:rsidRDefault="00295F5E" w:rsidP="00295F5E">
      <w:pPr>
        <w:autoSpaceDE w:val="0"/>
        <w:autoSpaceDN w:val="0"/>
        <w:adjustRightInd w:val="0"/>
        <w:textAlignment w:val="center"/>
        <w:rPr>
          <w:rFonts w:ascii="CoHeadline-Regular" w:hAnsi="CoHeadline-Regular" w:cs="CoHeadline-Regular"/>
          <w:color w:val="C2004D"/>
          <w:spacing w:val="4"/>
          <w:sz w:val="44"/>
          <w:szCs w:val="44"/>
        </w:rPr>
      </w:pPr>
      <w:r w:rsidRPr="00295F5E">
        <w:rPr>
          <w:rFonts w:ascii="CoHeadline-Regular" w:hAnsi="CoHeadline-Regular" w:cs="CoHeadline-Regular"/>
          <w:color w:val="C2004D"/>
          <w:spacing w:val="4"/>
          <w:sz w:val="44"/>
          <w:szCs w:val="44"/>
        </w:rPr>
        <w:t>La ruta de Moisés</w:t>
      </w:r>
    </w:p>
    <w:p w14:paraId="2A20C438" w14:textId="77777777" w:rsidR="00295F5E" w:rsidRPr="00295F5E" w:rsidRDefault="00295F5E" w:rsidP="00295F5E">
      <w:pPr>
        <w:autoSpaceDE w:val="0"/>
        <w:autoSpaceDN w:val="0"/>
        <w:adjustRightInd w:val="0"/>
        <w:textAlignment w:val="center"/>
        <w:rPr>
          <w:rFonts w:ascii="Router-Book" w:hAnsi="Router-Book" w:cs="Router-Book"/>
          <w:color w:val="C2004D"/>
          <w:spacing w:val="3"/>
          <w:position w:val="2"/>
          <w:sz w:val="26"/>
          <w:szCs w:val="26"/>
        </w:rPr>
      </w:pPr>
      <w:r w:rsidRPr="00295F5E">
        <w:rPr>
          <w:rFonts w:ascii="Router-Book" w:hAnsi="Router-Book" w:cs="Router-Book"/>
          <w:color w:val="C2004D"/>
          <w:spacing w:val="3"/>
          <w:position w:val="2"/>
          <w:sz w:val="26"/>
          <w:szCs w:val="26"/>
        </w:rPr>
        <w:t>Egipto, Jordania e Israel</w:t>
      </w:r>
    </w:p>
    <w:p w14:paraId="782A1DB9" w14:textId="77777777" w:rsidR="00295F5E" w:rsidRDefault="00295F5E" w:rsidP="00295F5E">
      <w:pPr>
        <w:pStyle w:val="codigocabecera"/>
        <w:spacing w:line="240" w:lineRule="auto"/>
        <w:jc w:val="left"/>
      </w:pPr>
      <w:r>
        <w:t>C-9187</w:t>
      </w:r>
    </w:p>
    <w:p w14:paraId="48887611" w14:textId="3EAF3EA0" w:rsidR="00957DB7" w:rsidRDefault="00295F5E" w:rsidP="00295F5E">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5D291FA" w14:textId="77777777" w:rsidR="00295F5E" w:rsidRDefault="00957DB7" w:rsidP="00295F5E">
      <w:pPr>
        <w:pStyle w:val="nochescabecera"/>
        <w:spacing w:line="240" w:lineRule="auto"/>
      </w:pPr>
      <w:r>
        <w:rPr>
          <w:rFonts w:ascii="Router-Bold" w:hAnsi="Router-Bold" w:cs="Router-Bold"/>
          <w:b/>
          <w:bCs/>
          <w:spacing w:val="-5"/>
        </w:rPr>
        <w:t xml:space="preserve">NOCHES  </w:t>
      </w:r>
      <w:r w:rsidR="00295F5E">
        <w:t>Cairo 3. Crucero 4. Santa Catarina 1. Wadi Rum 1. Ammán 1. Jerusalén 3. Haifa 2. Tel Aviv 2.</w:t>
      </w:r>
    </w:p>
    <w:p w14:paraId="69A7C1EE" w14:textId="77777777" w:rsidR="0067611C" w:rsidRPr="00295F5E" w:rsidRDefault="0067611C" w:rsidP="00295F5E">
      <w:pPr>
        <w:pStyle w:val="Ningnestilodeprrafo"/>
        <w:spacing w:line="240" w:lineRule="auto"/>
        <w:rPr>
          <w:rFonts w:ascii="CoHeadline-Regular" w:hAnsi="CoHeadline-Regular" w:cs="CoHeadline-Regular"/>
          <w:color w:val="C6B012"/>
          <w:w w:val="90"/>
          <w:sz w:val="10"/>
          <w:szCs w:val="10"/>
        </w:rPr>
      </w:pPr>
    </w:p>
    <w:p w14:paraId="63C7C6D6" w14:textId="77777777" w:rsidR="0067611C" w:rsidRPr="00D149A4" w:rsidRDefault="0067611C" w:rsidP="00295F5E">
      <w:pPr>
        <w:autoSpaceDE w:val="0"/>
        <w:autoSpaceDN w:val="0"/>
        <w:adjustRightInd w:val="0"/>
        <w:spacing w:line="192" w:lineRule="auto"/>
        <w:textAlignment w:val="center"/>
        <w:rPr>
          <w:rFonts w:ascii="CoHeadline-Regular" w:hAnsi="CoHeadline-Regular" w:cs="CoHeadline-Regular"/>
          <w:color w:val="C2004D"/>
          <w:spacing w:val="3"/>
          <w:sz w:val="26"/>
          <w:szCs w:val="26"/>
        </w:rPr>
      </w:pPr>
      <w:r w:rsidRPr="00D149A4">
        <w:rPr>
          <w:rFonts w:ascii="CoHeadline-Regular" w:hAnsi="CoHeadline-Regular" w:cs="CoHeadline-Regular"/>
          <w:color w:val="C2004D"/>
          <w:spacing w:val="3"/>
          <w:sz w:val="26"/>
          <w:szCs w:val="26"/>
        </w:rPr>
        <w:t>INCLUYE  Crucero por el Nilo</w:t>
      </w:r>
    </w:p>
    <w:p w14:paraId="3352868D"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0943433D"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Día 1º (Jueves) CAIRO</w:t>
      </w:r>
    </w:p>
    <w:p w14:paraId="7477323B" w14:textId="77777777" w:rsidR="00295F5E" w:rsidRPr="00295F5E" w:rsidRDefault="00295F5E" w:rsidP="00295F5E">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95F5E">
        <w:rPr>
          <w:rFonts w:ascii="Router-Book" w:hAnsi="Router-Book" w:cs="Router-Book"/>
          <w:color w:val="000000"/>
          <w:w w:val="90"/>
          <w:sz w:val="16"/>
          <w:szCs w:val="16"/>
        </w:rPr>
        <w:t xml:space="preserve">Llegada al aeropuerto de El Cairo, asistencia y traslado al hotel. </w:t>
      </w:r>
      <w:r w:rsidRPr="00295F5E">
        <w:rPr>
          <w:rFonts w:ascii="Router-Bold" w:hAnsi="Router-Bold" w:cs="Router-Bold"/>
          <w:b/>
          <w:bCs/>
          <w:color w:val="000000"/>
          <w:w w:val="90"/>
          <w:sz w:val="16"/>
          <w:szCs w:val="16"/>
        </w:rPr>
        <w:t xml:space="preserve">Alojamiento. </w:t>
      </w:r>
    </w:p>
    <w:p w14:paraId="0000A94A"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6CA75C9B"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 xml:space="preserve">Día 2º (Viernes) CAIRO </w:t>
      </w:r>
    </w:p>
    <w:p w14:paraId="6B988684" w14:textId="77777777" w:rsidR="00295F5E" w:rsidRPr="00295F5E" w:rsidRDefault="00295F5E" w:rsidP="00295F5E">
      <w:pPr>
        <w:autoSpaceDE w:val="0"/>
        <w:autoSpaceDN w:val="0"/>
        <w:adjustRightInd w:val="0"/>
        <w:spacing w:line="192" w:lineRule="auto"/>
        <w:jc w:val="both"/>
        <w:textAlignment w:val="center"/>
        <w:rPr>
          <w:rFonts w:ascii="Router-Book" w:hAnsi="Router-Book" w:cs="Router-Book"/>
          <w:color w:val="000000"/>
          <w:w w:val="90"/>
          <w:sz w:val="16"/>
          <w:szCs w:val="16"/>
        </w:rPr>
      </w:pPr>
      <w:r w:rsidRPr="00295F5E">
        <w:rPr>
          <w:rFonts w:ascii="Router-Bold" w:hAnsi="Router-Bold" w:cs="Router-Bold"/>
          <w:b/>
          <w:bCs/>
          <w:color w:val="000000"/>
          <w:w w:val="90"/>
          <w:sz w:val="16"/>
          <w:szCs w:val="16"/>
        </w:rPr>
        <w:t>Alojamiento y desayuno</w:t>
      </w:r>
      <w:r w:rsidRPr="00295F5E">
        <w:rPr>
          <w:rFonts w:ascii="Router-Book" w:hAnsi="Router-Book" w:cs="Router-Book"/>
          <w:color w:val="000000"/>
          <w:w w:val="90"/>
          <w:sz w:val="16"/>
          <w:szCs w:val="16"/>
        </w:rPr>
        <w:t xml:space="preserve">. Salida para visitar las Pirámides de Giza, la eterna Esfinge y el Templo del Valle (no incluye entrada al interior de las Pirámides). Tarde libre con posibilidad de realizar una visita opcional a la necrópolis Sakkara y la ciudad de Menfis, capital del imperio antiguo. </w:t>
      </w:r>
    </w:p>
    <w:p w14:paraId="346B3C19"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5EE8617D"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Día 3º (Sábado) CAIRO-LUXOR (avión)</w:t>
      </w:r>
    </w:p>
    <w:p w14:paraId="13F0ED73" w14:textId="77777777" w:rsidR="00295F5E" w:rsidRPr="00295F5E" w:rsidRDefault="00295F5E" w:rsidP="00295F5E">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95F5E">
        <w:rPr>
          <w:rFonts w:ascii="Router-Bold" w:hAnsi="Router-Bold" w:cs="Router-Bold"/>
          <w:b/>
          <w:bCs/>
          <w:color w:val="000000"/>
          <w:w w:val="90"/>
          <w:sz w:val="16"/>
          <w:szCs w:val="16"/>
        </w:rPr>
        <w:t>Desayuno</w:t>
      </w:r>
      <w:r w:rsidRPr="00295F5E">
        <w:rPr>
          <w:rFonts w:ascii="Router-Book" w:hAnsi="Router-Book" w:cs="Router-Book"/>
          <w:color w:val="000000"/>
          <w:w w:val="90"/>
          <w:sz w:val="16"/>
          <w:szCs w:val="16"/>
        </w:rPr>
        <w:t xml:space="preserve">. (Posibilidad de volar directo a Luxor por la mañana). Día libre con posibilidad de realizar una visita opcional a la ciudad de El Cairo, con el museo de arte faraónico, la Ciudadela de Saladino con su Mezquita de Alabastro, el Bazar de Khan el Khalili y el Barrio copto. Por la tarde, traslado al aeropuerto para tomar el vuelo con destino a Luxor. Llegada y traslado al barco. </w:t>
      </w:r>
      <w:r w:rsidRPr="00295F5E">
        <w:rPr>
          <w:rFonts w:ascii="Router-Bold" w:hAnsi="Router-Bold" w:cs="Router-Bold"/>
          <w:b/>
          <w:bCs/>
          <w:color w:val="000000"/>
          <w:w w:val="90"/>
          <w:sz w:val="16"/>
          <w:szCs w:val="16"/>
        </w:rPr>
        <w:t xml:space="preserve">Cena y noche a bordo. </w:t>
      </w:r>
    </w:p>
    <w:p w14:paraId="10ED581D"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44BB076F"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Día 4º (Domingo) LUXOR–ESNA–EDFU</w:t>
      </w:r>
    </w:p>
    <w:p w14:paraId="56191074" w14:textId="77777777" w:rsidR="00295F5E" w:rsidRPr="00295F5E" w:rsidRDefault="00295F5E" w:rsidP="00295F5E">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95F5E">
        <w:rPr>
          <w:rFonts w:ascii="Router-Bold" w:hAnsi="Router-Bold" w:cs="Router-Bold"/>
          <w:b/>
          <w:bCs/>
          <w:color w:val="000000"/>
          <w:w w:val="90"/>
          <w:sz w:val="16"/>
          <w:szCs w:val="16"/>
        </w:rPr>
        <w:t>Pensión completa a bordo.</w:t>
      </w:r>
      <w:r w:rsidRPr="00295F5E">
        <w:rPr>
          <w:rFonts w:ascii="Router-Book" w:hAnsi="Router-Book" w:cs="Router-Book"/>
          <w:color w:val="000000"/>
          <w:w w:val="90"/>
          <w:sz w:val="16"/>
          <w:szCs w:val="16"/>
        </w:rPr>
        <w:t xml:space="preserve"> Por la mañana, visitaremos la Necrópolis de Tebas: El Valle de los Reyes, el Templo Funerario de la Reina Hatshepsut conocido como El-Deir El-Bahari, y los Colosos de Memnon. Por la tarde, visita a los Templos de Luxor y Karnak. A la hora prevista, zarparemos hacia Esna. Cruzaremos la Esclusa de Esna y continuaremos la navegación hacia Edfu. </w:t>
      </w:r>
      <w:r w:rsidRPr="00295F5E">
        <w:rPr>
          <w:rFonts w:ascii="Router-Bold" w:hAnsi="Router-Bold" w:cs="Router-Bold"/>
          <w:b/>
          <w:bCs/>
          <w:color w:val="000000"/>
          <w:w w:val="90"/>
          <w:sz w:val="16"/>
          <w:szCs w:val="16"/>
        </w:rPr>
        <w:t xml:space="preserve">Noche a bordo. </w:t>
      </w:r>
    </w:p>
    <w:p w14:paraId="7C5A074E"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7E36794A"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Día 5º (Lunes) ESNA-EDFU-KOM OMBO-ASWAN</w:t>
      </w:r>
    </w:p>
    <w:p w14:paraId="0AD80891" w14:textId="77777777" w:rsidR="00295F5E" w:rsidRPr="00295F5E" w:rsidRDefault="00295F5E" w:rsidP="00295F5E">
      <w:pPr>
        <w:autoSpaceDE w:val="0"/>
        <w:autoSpaceDN w:val="0"/>
        <w:adjustRightInd w:val="0"/>
        <w:spacing w:line="192" w:lineRule="auto"/>
        <w:jc w:val="both"/>
        <w:textAlignment w:val="center"/>
        <w:rPr>
          <w:rFonts w:ascii="Router-Book" w:hAnsi="Router-Book" w:cs="Router-Book"/>
          <w:color w:val="000000"/>
          <w:w w:val="90"/>
          <w:sz w:val="16"/>
          <w:szCs w:val="16"/>
        </w:rPr>
      </w:pPr>
      <w:r w:rsidRPr="00295F5E">
        <w:rPr>
          <w:rFonts w:ascii="Router-Bold" w:hAnsi="Router-Bold" w:cs="Router-Bold"/>
          <w:b/>
          <w:bCs/>
          <w:color w:val="000000"/>
          <w:w w:val="90"/>
          <w:sz w:val="16"/>
          <w:szCs w:val="16"/>
        </w:rPr>
        <w:t>Pensión completa a bordo.</w:t>
      </w:r>
      <w:r w:rsidRPr="00295F5E">
        <w:rPr>
          <w:rFonts w:ascii="Router-Book" w:hAnsi="Router-Book" w:cs="Router-Book"/>
          <w:color w:val="000000"/>
          <w:w w:val="90"/>
          <w:sz w:val="16"/>
          <w:szCs w:val="16"/>
        </w:rPr>
        <w:t xml:space="preserve"> Llegada a Edfu. Visitaremos el Templo de Edfu dedicado al dios Horus.  Navegación hacia Kom Ombo para visitar su templo, único dedicado a dos divinidades: el dios Sobek con cabeza de cocodrilo, y el dios Haroeris con cabeza de halcón. Navegación hacia Aswan. </w:t>
      </w:r>
      <w:r w:rsidRPr="00295F5E">
        <w:rPr>
          <w:rFonts w:ascii="Router-Bold" w:hAnsi="Router-Bold" w:cs="Router-Bold"/>
          <w:b/>
          <w:bCs/>
          <w:color w:val="000000"/>
          <w:w w:val="90"/>
          <w:sz w:val="16"/>
          <w:szCs w:val="16"/>
        </w:rPr>
        <w:t>Noche a bordo</w:t>
      </w:r>
      <w:r w:rsidRPr="00295F5E">
        <w:rPr>
          <w:rFonts w:ascii="Router-Book" w:hAnsi="Router-Book" w:cs="Router-Book"/>
          <w:color w:val="000000"/>
          <w:w w:val="90"/>
          <w:sz w:val="16"/>
          <w:szCs w:val="16"/>
        </w:rPr>
        <w:t xml:space="preserve">. </w:t>
      </w:r>
    </w:p>
    <w:p w14:paraId="24D73313"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0DDED74A"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 xml:space="preserve">Día 6º (Martes) ASWAN </w:t>
      </w:r>
    </w:p>
    <w:p w14:paraId="38F5EE80" w14:textId="77777777" w:rsidR="00295F5E" w:rsidRPr="00295F5E" w:rsidRDefault="00295F5E" w:rsidP="00295F5E">
      <w:pPr>
        <w:autoSpaceDE w:val="0"/>
        <w:autoSpaceDN w:val="0"/>
        <w:adjustRightInd w:val="0"/>
        <w:spacing w:line="192" w:lineRule="auto"/>
        <w:jc w:val="both"/>
        <w:textAlignment w:val="center"/>
        <w:rPr>
          <w:rFonts w:ascii="Router-Book" w:hAnsi="Router-Book" w:cs="Router-Book"/>
          <w:color w:val="000000"/>
          <w:w w:val="90"/>
          <w:sz w:val="16"/>
          <w:szCs w:val="16"/>
        </w:rPr>
      </w:pPr>
      <w:r w:rsidRPr="00295F5E">
        <w:rPr>
          <w:rFonts w:ascii="Router-Bold" w:hAnsi="Router-Bold" w:cs="Router-Bold"/>
          <w:b/>
          <w:bCs/>
          <w:color w:val="000000"/>
          <w:w w:val="90"/>
          <w:sz w:val="16"/>
          <w:szCs w:val="16"/>
        </w:rPr>
        <w:t>Pensión completa a bordo</w:t>
      </w:r>
      <w:r w:rsidRPr="00295F5E">
        <w:rPr>
          <w:rFonts w:ascii="Router-Book" w:hAnsi="Router-Book" w:cs="Router-Book"/>
          <w:color w:val="000000"/>
          <w:w w:val="90"/>
          <w:sz w:val="16"/>
          <w:szCs w:val="16"/>
        </w:rPr>
        <w:t xml:space="preserve">. (Posibilidad de realizar la excursión opcional a los famosos Templos de Abu Simbel). Visita de la Presa de Aswan y el Templo de Filae. Daremos un paseo en faluca por el Río Nilo (típicos veleros egipcios) para admirar desde la faluca una panorámica del Mausoleo del Agha Khan, la Isla Elefantina y el Jardín Botánico. </w:t>
      </w:r>
      <w:r w:rsidRPr="00295F5E">
        <w:rPr>
          <w:rFonts w:ascii="Router-Bold" w:hAnsi="Router-Bold" w:cs="Router-Bold"/>
          <w:b/>
          <w:bCs/>
          <w:color w:val="000000"/>
          <w:w w:val="90"/>
          <w:sz w:val="16"/>
          <w:szCs w:val="16"/>
        </w:rPr>
        <w:t>Noche a bordo</w:t>
      </w:r>
      <w:r w:rsidRPr="00295F5E">
        <w:rPr>
          <w:rFonts w:ascii="Router-Book" w:hAnsi="Router-Book" w:cs="Router-Book"/>
          <w:color w:val="000000"/>
          <w:w w:val="90"/>
          <w:sz w:val="16"/>
          <w:szCs w:val="16"/>
        </w:rPr>
        <w:t>.</w:t>
      </w:r>
    </w:p>
    <w:p w14:paraId="6ECF1D6A"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126D04C6"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Día 7º (Miércoles) ASWAN-CAIRO (avión)</w:t>
      </w:r>
    </w:p>
    <w:p w14:paraId="7B5CCF22" w14:textId="77777777" w:rsidR="00295F5E" w:rsidRPr="00295F5E" w:rsidRDefault="00295F5E" w:rsidP="00295F5E">
      <w:pPr>
        <w:autoSpaceDE w:val="0"/>
        <w:autoSpaceDN w:val="0"/>
        <w:adjustRightInd w:val="0"/>
        <w:spacing w:line="192" w:lineRule="auto"/>
        <w:jc w:val="both"/>
        <w:textAlignment w:val="center"/>
        <w:rPr>
          <w:rFonts w:ascii="Router-Book" w:hAnsi="Router-Book" w:cs="Router-Book"/>
          <w:color w:val="000000"/>
          <w:w w:val="90"/>
          <w:sz w:val="16"/>
          <w:szCs w:val="16"/>
        </w:rPr>
      </w:pPr>
      <w:r w:rsidRPr="00295F5E">
        <w:rPr>
          <w:rFonts w:ascii="Router-Bold" w:hAnsi="Router-Bold" w:cs="Router-Bold"/>
          <w:b/>
          <w:bCs/>
          <w:color w:val="000000"/>
          <w:w w:val="90"/>
          <w:sz w:val="16"/>
          <w:szCs w:val="16"/>
        </w:rPr>
        <w:t xml:space="preserve">Desayuno. </w:t>
      </w:r>
      <w:r w:rsidRPr="00295F5E">
        <w:rPr>
          <w:rFonts w:ascii="Router-Book" w:hAnsi="Router-Book" w:cs="Router-Book"/>
          <w:color w:val="000000"/>
          <w:w w:val="90"/>
          <w:sz w:val="16"/>
          <w:szCs w:val="16"/>
        </w:rPr>
        <w:t xml:space="preserve">Desembarque. Traslado al aeropuerto para tomar vuelo con destino El Cairo. Llegada y traslado al hotel. </w:t>
      </w:r>
      <w:r w:rsidRPr="00295F5E">
        <w:rPr>
          <w:rFonts w:ascii="Router-Bold" w:hAnsi="Router-Bold" w:cs="Router-Bold"/>
          <w:b/>
          <w:bCs/>
          <w:color w:val="000000"/>
          <w:w w:val="90"/>
          <w:sz w:val="16"/>
          <w:szCs w:val="16"/>
        </w:rPr>
        <w:t>Alojamiento</w:t>
      </w:r>
      <w:r w:rsidRPr="00295F5E">
        <w:rPr>
          <w:rFonts w:ascii="Router-Book" w:hAnsi="Router-Book" w:cs="Router-Book"/>
          <w:color w:val="000000"/>
          <w:w w:val="90"/>
          <w:sz w:val="16"/>
          <w:szCs w:val="16"/>
        </w:rPr>
        <w:t>.</w:t>
      </w:r>
    </w:p>
    <w:p w14:paraId="1AA87095"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6EB4BDD6"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 xml:space="preserve">Día 8º (Jueves) CAIRO-LAS FUENTES DE MOISES-SANTA CATALINA </w:t>
      </w:r>
    </w:p>
    <w:p w14:paraId="26E3A0F2" w14:textId="77777777" w:rsidR="00295F5E" w:rsidRPr="00295F5E" w:rsidRDefault="00295F5E" w:rsidP="00295F5E">
      <w:pPr>
        <w:autoSpaceDE w:val="0"/>
        <w:autoSpaceDN w:val="0"/>
        <w:adjustRightInd w:val="0"/>
        <w:spacing w:line="192" w:lineRule="auto"/>
        <w:jc w:val="both"/>
        <w:textAlignment w:val="center"/>
        <w:rPr>
          <w:rFonts w:ascii="Router-Book" w:hAnsi="Router-Book" w:cs="Router-Book"/>
          <w:color w:val="000000"/>
          <w:w w:val="90"/>
          <w:sz w:val="16"/>
          <w:szCs w:val="16"/>
        </w:rPr>
      </w:pPr>
      <w:r w:rsidRPr="00295F5E">
        <w:rPr>
          <w:rFonts w:ascii="Router-Bold" w:hAnsi="Router-Bold" w:cs="Router-Bold"/>
          <w:b/>
          <w:bCs/>
          <w:color w:val="000000"/>
          <w:w w:val="90"/>
          <w:sz w:val="16"/>
          <w:szCs w:val="16"/>
        </w:rPr>
        <w:t xml:space="preserve">Desayuno. </w:t>
      </w:r>
      <w:r w:rsidRPr="00295F5E">
        <w:rPr>
          <w:rFonts w:ascii="Router-Book" w:hAnsi="Router-Book" w:cs="Router-Book"/>
          <w:color w:val="000000"/>
          <w:w w:val="90"/>
          <w:sz w:val="16"/>
          <w:szCs w:val="16"/>
        </w:rPr>
        <w:t xml:space="preserve">Salida hacia la península del Sinaí vía el túnel de Ahmed Hamdy por debajo del canal de Suez pasando de África a Asia. Visita a Ayun Musa o las Fuentes de Moisés (Mara), a continuación salida hacia la ciudad de Santa Catarina. Llegada al hotel. </w:t>
      </w:r>
      <w:r w:rsidRPr="00295F5E">
        <w:rPr>
          <w:rFonts w:ascii="Router-Bold" w:hAnsi="Router-Bold" w:cs="Router-Bold"/>
          <w:b/>
          <w:bCs/>
          <w:color w:val="000000"/>
          <w:w w:val="90"/>
          <w:sz w:val="16"/>
          <w:szCs w:val="16"/>
        </w:rPr>
        <w:t>Cena y alojamiento</w:t>
      </w:r>
      <w:r w:rsidRPr="00295F5E">
        <w:rPr>
          <w:rFonts w:ascii="Router-Book" w:hAnsi="Router-Book" w:cs="Router-Book"/>
          <w:color w:val="000000"/>
          <w:w w:val="90"/>
          <w:sz w:val="16"/>
          <w:szCs w:val="16"/>
        </w:rPr>
        <w:t>.</w:t>
      </w:r>
    </w:p>
    <w:p w14:paraId="4AF3CE62"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3AC376D2"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Día 9º (Viernes) SANTA CATARINA–EL MONTE DE MOISÉS–ARAVA–WADI RUM</w:t>
      </w:r>
    </w:p>
    <w:p w14:paraId="77B23BF7" w14:textId="77777777" w:rsidR="00295F5E" w:rsidRPr="00295F5E" w:rsidRDefault="00295F5E" w:rsidP="00295F5E">
      <w:pPr>
        <w:autoSpaceDE w:val="0"/>
        <w:autoSpaceDN w:val="0"/>
        <w:adjustRightInd w:val="0"/>
        <w:spacing w:line="192" w:lineRule="auto"/>
        <w:jc w:val="both"/>
        <w:textAlignment w:val="center"/>
        <w:rPr>
          <w:rFonts w:ascii="Router-Bold" w:hAnsi="Router-Bold" w:cs="Router-Bold"/>
          <w:b/>
          <w:bCs/>
          <w:color w:val="000000"/>
          <w:spacing w:val="-1"/>
          <w:w w:val="90"/>
          <w:sz w:val="16"/>
          <w:szCs w:val="16"/>
        </w:rPr>
      </w:pPr>
      <w:r w:rsidRPr="00295F5E">
        <w:rPr>
          <w:rFonts w:ascii="Router-Bold" w:hAnsi="Router-Bold" w:cs="Router-Bold"/>
          <w:b/>
          <w:bCs/>
          <w:color w:val="000000"/>
          <w:spacing w:val="-1"/>
          <w:w w:val="90"/>
          <w:sz w:val="16"/>
          <w:szCs w:val="16"/>
        </w:rPr>
        <w:t>Desayuno.</w:t>
      </w:r>
      <w:r w:rsidRPr="00295F5E">
        <w:rPr>
          <w:rFonts w:ascii="Router-Book" w:hAnsi="Router-Book" w:cs="Router-Book"/>
          <w:color w:val="000000"/>
          <w:spacing w:val="-1"/>
          <w:w w:val="90"/>
          <w:sz w:val="16"/>
          <w:szCs w:val="16"/>
        </w:rPr>
        <w:t xml:space="preserve"> De madrugada salida hacia el Monte Moisés o Monte Sinaí (Monte Horeb) de 2.285 m. de altura donde el profeta Moisés recibió de Dios las Tablas de la Ley mientras el pueblo hebreo acampaba al pie del monte. Desde la cima del monte podremos ver el amanecer y el Monte de Santa Catarina que es la cumbre más alta de la península con 2.637 m. Bajando del monte visitaremos el Monasterio de Santa Catarina (si es posible) situado a 1.570 m. de altura con sus impresionantes murallas. Regreso al hotel y a la hora prevista salida hacia el punto fronterizo de Taba donde dejaremos Egipto. Cruce de frontera y llegada a Arava, vía Eilat, traslado a la frontera de Jordania. Entrada a Jordania, después de los trámites de frontera. Continuación hacia Wadi Rum. Visita del desierto de Wadi Rum, un viaje en jeep 4x4 de 2 horas conducido por beduinos a través de enormes montañas con formas únicas que emergen de las áreas verdes del desierto.</w:t>
      </w:r>
      <w:r w:rsidRPr="00295F5E">
        <w:rPr>
          <w:rFonts w:ascii="Router-Bold" w:hAnsi="Router-Bold" w:cs="Router-Bold"/>
          <w:b/>
          <w:bCs/>
          <w:color w:val="000000"/>
          <w:spacing w:val="-1"/>
          <w:w w:val="90"/>
          <w:sz w:val="16"/>
          <w:szCs w:val="16"/>
        </w:rPr>
        <w:t xml:space="preserve"> Cena y alojamiento. </w:t>
      </w:r>
    </w:p>
    <w:p w14:paraId="080C516B"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7B590E81"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Día 10º (Sábado) WADI RUM–PETRA–AMMÁN</w:t>
      </w:r>
    </w:p>
    <w:p w14:paraId="228E7449" w14:textId="77777777" w:rsidR="00295F5E" w:rsidRPr="00295F5E" w:rsidRDefault="00295F5E" w:rsidP="00295F5E">
      <w:pPr>
        <w:autoSpaceDE w:val="0"/>
        <w:autoSpaceDN w:val="0"/>
        <w:adjustRightInd w:val="0"/>
        <w:spacing w:line="192" w:lineRule="auto"/>
        <w:jc w:val="both"/>
        <w:textAlignment w:val="center"/>
        <w:rPr>
          <w:rFonts w:ascii="Router-Book" w:hAnsi="Router-Book" w:cs="Router-Book"/>
          <w:color w:val="000000"/>
          <w:w w:val="90"/>
          <w:sz w:val="16"/>
          <w:szCs w:val="16"/>
        </w:rPr>
      </w:pPr>
      <w:r w:rsidRPr="00295F5E">
        <w:rPr>
          <w:rFonts w:ascii="Router-Bold" w:hAnsi="Router-Bold" w:cs="Router-Bold"/>
          <w:b/>
          <w:bCs/>
          <w:color w:val="000000"/>
          <w:w w:val="90"/>
          <w:sz w:val="16"/>
          <w:szCs w:val="16"/>
        </w:rPr>
        <w:t>Desayuno.</w:t>
      </w:r>
      <w:r w:rsidRPr="00295F5E">
        <w:rPr>
          <w:rFonts w:ascii="Router-Book" w:hAnsi="Router-Book" w:cs="Router-Book"/>
          <w:color w:val="000000"/>
          <w:w w:val="90"/>
          <w:sz w:val="16"/>
          <w:szCs w:val="16"/>
        </w:rPr>
        <w:t xml:space="preserve"> Salida para visitar Petra, la antigua capital de los nabateos desde el siglo III a.C. Visita a monumentos tallados en Piedra Rosa como, El Khazne (Tumba de los Reyes Nabateos), los obeliscos, los túmulos o el altar (Al Madbah). Continuación a Ammán. </w:t>
      </w:r>
      <w:r w:rsidRPr="00295F5E">
        <w:rPr>
          <w:rFonts w:ascii="Router-Bold" w:hAnsi="Router-Bold" w:cs="Router-Bold"/>
          <w:b/>
          <w:bCs/>
          <w:color w:val="000000"/>
          <w:w w:val="90"/>
          <w:sz w:val="16"/>
          <w:szCs w:val="16"/>
        </w:rPr>
        <w:t xml:space="preserve">Cena y alojamiento. </w:t>
      </w:r>
    </w:p>
    <w:p w14:paraId="5B9C370F"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4F360AC6"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 xml:space="preserve">Día 11º (Domingo) AMMÁN–MADABA–NEBO–ALLENBY–JERUSALÉN </w:t>
      </w:r>
    </w:p>
    <w:p w14:paraId="674823DF" w14:textId="77777777" w:rsidR="00295F5E" w:rsidRPr="00295F5E" w:rsidRDefault="00295F5E" w:rsidP="00295F5E">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95F5E">
        <w:rPr>
          <w:rFonts w:ascii="Router-Bold" w:hAnsi="Router-Bold" w:cs="Router-Bold"/>
          <w:b/>
          <w:bCs/>
          <w:color w:val="000000"/>
          <w:w w:val="90"/>
          <w:sz w:val="16"/>
          <w:szCs w:val="16"/>
        </w:rPr>
        <w:t xml:space="preserve">Desayuno. </w:t>
      </w:r>
      <w:r w:rsidRPr="00295F5E">
        <w:rPr>
          <w:rFonts w:ascii="Router-Book" w:hAnsi="Router-Book" w:cs="Router-Book"/>
          <w:color w:val="000000"/>
          <w:w w:val="90"/>
          <w:sz w:val="16"/>
          <w:szCs w:val="16"/>
        </w:rPr>
        <w:t>Salida hacia Madaba para visitar la antigua ciudad bizantina y ver el antiguo mosaico del mapa de Tierra Santa y las ruinas de dos lugares históricos. Continuamos hasta el Monte Nebo, el lugar donde Moisés admiró la tierra prometida. Allí disfrutaremos de una magnífica vista panorámica del Valle del Jordán, Jericó y Mar Muerto. Contemplaremos los restos de una Iglesia bizantina con su suelo de mosaico. Continuación a la frontera de Allenby. Después de la finalización de los trámites de frontera seguiremos a Jerusalén.</w:t>
      </w:r>
      <w:r w:rsidRPr="00295F5E">
        <w:rPr>
          <w:rFonts w:ascii="Router-Bold" w:hAnsi="Router-Bold" w:cs="Router-Bold"/>
          <w:b/>
          <w:bCs/>
          <w:color w:val="000000"/>
          <w:w w:val="90"/>
          <w:sz w:val="16"/>
          <w:szCs w:val="16"/>
        </w:rPr>
        <w:t xml:space="preserve"> Alojamiento.</w:t>
      </w:r>
    </w:p>
    <w:p w14:paraId="12F91557"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5185B53C"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 xml:space="preserve">Día 12º (Lunes) JERUSALÉN </w:t>
      </w:r>
    </w:p>
    <w:p w14:paraId="11869FE8" w14:textId="77777777" w:rsidR="00295F5E" w:rsidRPr="00295F5E" w:rsidRDefault="00295F5E" w:rsidP="00295F5E">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95F5E">
        <w:rPr>
          <w:rFonts w:ascii="Router-Bold" w:hAnsi="Router-Bold" w:cs="Router-Bold"/>
          <w:b/>
          <w:bCs/>
          <w:color w:val="000000"/>
          <w:spacing w:val="-1"/>
          <w:w w:val="90"/>
          <w:sz w:val="16"/>
          <w:szCs w:val="16"/>
        </w:rPr>
        <w:t>Desayuno.</w:t>
      </w:r>
      <w:r w:rsidRPr="00295F5E">
        <w:rPr>
          <w:rFonts w:ascii="Router-Book" w:hAnsi="Router-Book" w:cs="Router-Book"/>
          <w:color w:val="000000"/>
          <w:spacing w:val="-1"/>
          <w:w w:val="90"/>
          <w:sz w:val="16"/>
          <w:szCs w:val="16"/>
        </w:rPr>
        <w:t xml:space="preserve"> Salida hacia el Monte de los Olivos, para apreciar una magnifica vista de la ciudad. Continuamos al Jardín de Getsemaní y la Basílica de la Agonía. Seguiremos hacia la Ciudad Antigua, subiremos a la Explanada del Templo (si es posible) y visita del Muro de los Lamentos. A continuación, realizaremos a pie la Vía Dolorosa para llegar al lugar de la crucifixión de Jesús y al Santo Sepulcro. Visita del Monte Sion donde se encuentran la Tumba del Rey David, el Cenáculo (lugar de la Ultima Cena) y la Abadía de la Dormición. Seguiremos a la parte moderna de la ciudad para visita al Mercado Popular (Shuk) Mahané Yehuda. </w:t>
      </w:r>
      <w:r w:rsidRPr="00295F5E">
        <w:rPr>
          <w:rFonts w:ascii="Router-Bold" w:hAnsi="Router-Bold" w:cs="Router-Bold"/>
          <w:b/>
          <w:bCs/>
          <w:color w:val="000000"/>
          <w:spacing w:val="-1"/>
          <w:w w:val="90"/>
          <w:sz w:val="16"/>
          <w:szCs w:val="16"/>
        </w:rPr>
        <w:t>Alojamiento.</w:t>
      </w:r>
      <w:r w:rsidRPr="00295F5E">
        <w:rPr>
          <w:rFonts w:ascii="Router-Book" w:hAnsi="Router-Book" w:cs="Router-Book"/>
          <w:color w:val="000000"/>
          <w:spacing w:val="-1"/>
          <w:w w:val="90"/>
          <w:sz w:val="16"/>
          <w:szCs w:val="16"/>
        </w:rPr>
        <w:t xml:space="preserve"> Posibilidad de tomar un tour opcional nocturno con Show de luces y sonido en la Torre de David. </w:t>
      </w:r>
    </w:p>
    <w:p w14:paraId="78B46ABE"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507DDB3F"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 xml:space="preserve">Día 13º (Martes) JERUSALÉN </w:t>
      </w:r>
    </w:p>
    <w:p w14:paraId="0750F275" w14:textId="77777777" w:rsidR="00295F5E" w:rsidRPr="00295F5E" w:rsidRDefault="00295F5E" w:rsidP="00295F5E">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95F5E">
        <w:rPr>
          <w:rFonts w:ascii="Router-Bold" w:hAnsi="Router-Bold" w:cs="Router-Bold"/>
          <w:b/>
          <w:bCs/>
          <w:color w:val="000000"/>
          <w:w w:val="90"/>
          <w:sz w:val="16"/>
          <w:szCs w:val="16"/>
        </w:rPr>
        <w:t>Desayuno.</w:t>
      </w:r>
      <w:r w:rsidRPr="00295F5E">
        <w:rPr>
          <w:rFonts w:ascii="Router-Book" w:hAnsi="Router-Book" w:cs="Router-Book"/>
          <w:color w:val="000000"/>
          <w:w w:val="90"/>
          <w:sz w:val="16"/>
          <w:szCs w:val="16"/>
        </w:rPr>
        <w:t xml:space="preserve"> Salida hacia el Santuario del Libro en el Museo de Israel, donde están expuestos los Manuscritos del Mar Muerto, y donde se encuentra la Maqueta de Jerusalén en tiempos de Jesús. Visita panorámica de la Ciudad Moderna y del Parlamento de Israel. Continuamos hacia el pintoresco barrio de Ein Karem, visita la Iglesia de San Juan Bautista. Continuamos con la visita hacia Yad Vashem, Museo y Memorial del Holocausto. </w:t>
      </w:r>
      <w:r w:rsidRPr="00295F5E">
        <w:rPr>
          <w:rFonts w:ascii="Router-Bold" w:hAnsi="Router-Bold" w:cs="Router-Bold"/>
          <w:b/>
          <w:bCs/>
          <w:color w:val="000000"/>
          <w:w w:val="90"/>
          <w:sz w:val="16"/>
          <w:szCs w:val="16"/>
        </w:rPr>
        <w:t xml:space="preserve">Alojamiento. </w:t>
      </w:r>
    </w:p>
    <w:p w14:paraId="47721B91" w14:textId="77777777" w:rsidR="00295F5E" w:rsidRPr="00295F5E" w:rsidRDefault="00295F5E" w:rsidP="00295F5E">
      <w:pPr>
        <w:autoSpaceDE w:val="0"/>
        <w:autoSpaceDN w:val="0"/>
        <w:adjustRightInd w:val="0"/>
        <w:spacing w:line="192" w:lineRule="auto"/>
        <w:jc w:val="both"/>
        <w:textAlignment w:val="center"/>
        <w:rPr>
          <w:rFonts w:ascii="Router-Book" w:hAnsi="Router-Book" w:cs="Router-Book"/>
          <w:color w:val="000000"/>
          <w:w w:val="90"/>
          <w:sz w:val="16"/>
          <w:szCs w:val="16"/>
        </w:rPr>
      </w:pPr>
      <w:r w:rsidRPr="00295F5E">
        <w:rPr>
          <w:rFonts w:ascii="Router-Book" w:hAnsi="Router-Book" w:cs="Router-Book"/>
          <w:color w:val="000000"/>
          <w:w w:val="90"/>
          <w:sz w:val="16"/>
          <w:szCs w:val="16"/>
        </w:rPr>
        <w:t xml:space="preserve">Posibilidad de realizar un tour opcional a Belén, para visitar la Iglesia de la Natividad, la Gruta del Pesebre y la Estrella de 14 puntas (lugar del nacimiento de Jesús). </w:t>
      </w:r>
    </w:p>
    <w:p w14:paraId="51042818"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11882F26"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 xml:space="preserve">Día 14º (Miércoles) JERUSALÉN–RIO JORDAN–GALILEA–HAIFA </w:t>
      </w:r>
    </w:p>
    <w:p w14:paraId="30858552" w14:textId="77777777" w:rsidR="00295F5E" w:rsidRPr="00295F5E" w:rsidRDefault="00295F5E" w:rsidP="00295F5E">
      <w:pPr>
        <w:autoSpaceDE w:val="0"/>
        <w:autoSpaceDN w:val="0"/>
        <w:adjustRightInd w:val="0"/>
        <w:spacing w:line="192" w:lineRule="auto"/>
        <w:jc w:val="both"/>
        <w:textAlignment w:val="center"/>
        <w:rPr>
          <w:rFonts w:ascii="Router-Bold" w:hAnsi="Router-Bold" w:cs="Router-Bold"/>
          <w:b/>
          <w:bCs/>
          <w:color w:val="000000"/>
          <w:spacing w:val="-2"/>
          <w:w w:val="90"/>
          <w:sz w:val="16"/>
          <w:szCs w:val="16"/>
        </w:rPr>
      </w:pPr>
      <w:r w:rsidRPr="00295F5E">
        <w:rPr>
          <w:rFonts w:ascii="Router-Bold" w:hAnsi="Router-Bold" w:cs="Router-Bold"/>
          <w:b/>
          <w:bCs/>
          <w:color w:val="000000"/>
          <w:spacing w:val="-2"/>
          <w:w w:val="90"/>
          <w:sz w:val="16"/>
          <w:szCs w:val="16"/>
        </w:rPr>
        <w:t>Desayuno.</w:t>
      </w:r>
      <w:r w:rsidRPr="00295F5E">
        <w:rPr>
          <w:rFonts w:ascii="Router-Book" w:hAnsi="Router-Book" w:cs="Router-Book"/>
          <w:color w:val="000000"/>
          <w:spacing w:val="-2"/>
          <w:w w:val="90"/>
          <w:sz w:val="16"/>
          <w:szCs w:val="16"/>
        </w:rPr>
        <w:t xml:space="preserve"> Salida hacia el Mar de Galilea. Seguimos bordeando el Oasis de Jericó, donde disfrutaremos de una vista panorámica del Monte de la Tentación y del Mar Muerto. Llegamos a Yardenit, lugar tradicional del Bautismo en el Río Jordán, y seguiremos para realizar una apasionante travesía en barco en el Mar de Galilea. Seguimos hacia el Monte de las Bienaventuranzas, escenario del Sermón de la Montaña. Visita a Tabgha, lugar de la Multiplicación de los Panes y de los Peces y Cafarnaúm, dónde están la Antigua Sinagoga y Casa de San Pedro. Se continúa bordeando el Mar de Galilea con destino a Haifa. </w:t>
      </w:r>
      <w:r w:rsidRPr="00295F5E">
        <w:rPr>
          <w:rFonts w:ascii="Router-Bold" w:hAnsi="Router-Bold" w:cs="Router-Bold"/>
          <w:b/>
          <w:bCs/>
          <w:color w:val="000000"/>
          <w:spacing w:val="-2"/>
          <w:w w:val="90"/>
          <w:sz w:val="16"/>
          <w:szCs w:val="16"/>
        </w:rPr>
        <w:t xml:space="preserve">Alojamiento. </w:t>
      </w:r>
    </w:p>
    <w:p w14:paraId="2782F5D7"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12011E62"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 xml:space="preserve">Día 15º (Jueves) HAIFA–ACRE–NAZARETH–HAIFA </w:t>
      </w:r>
    </w:p>
    <w:p w14:paraId="4FF75849" w14:textId="77777777" w:rsidR="00295F5E" w:rsidRPr="00295F5E" w:rsidRDefault="00295F5E" w:rsidP="00295F5E">
      <w:pPr>
        <w:autoSpaceDE w:val="0"/>
        <w:autoSpaceDN w:val="0"/>
        <w:adjustRightInd w:val="0"/>
        <w:spacing w:line="192" w:lineRule="auto"/>
        <w:jc w:val="both"/>
        <w:textAlignment w:val="center"/>
        <w:rPr>
          <w:rFonts w:ascii="Router-Bold" w:hAnsi="Router-Bold" w:cs="Router-Bold"/>
          <w:b/>
          <w:bCs/>
          <w:color w:val="000000"/>
          <w:spacing w:val="-1"/>
          <w:w w:val="90"/>
          <w:sz w:val="16"/>
          <w:szCs w:val="16"/>
        </w:rPr>
      </w:pPr>
      <w:r w:rsidRPr="00295F5E">
        <w:rPr>
          <w:rFonts w:ascii="Router-Bold" w:hAnsi="Router-Bold" w:cs="Router-Bold"/>
          <w:b/>
          <w:bCs/>
          <w:color w:val="000000"/>
          <w:spacing w:val="-1"/>
          <w:w w:val="90"/>
          <w:sz w:val="16"/>
          <w:szCs w:val="16"/>
        </w:rPr>
        <w:t xml:space="preserve">Desayuno. </w:t>
      </w:r>
      <w:r w:rsidRPr="00295F5E">
        <w:rPr>
          <w:rFonts w:ascii="Router-Book" w:hAnsi="Router-Book" w:cs="Router-Book"/>
          <w:color w:val="000000"/>
          <w:spacing w:val="-1"/>
          <w:w w:val="90"/>
          <w:sz w:val="16"/>
          <w:szCs w:val="16"/>
        </w:rPr>
        <w:t xml:space="preserve">Salida hasta Acre para visitar la antigua Fortaleza de los Cruzados. Continuación hasta Nazareth para visitar la Basílica de la Anunciación y la Carpintería de José. Seguimos hacia una bodega en la zona de la Galilea, para una degustación en esta región, conocida por los mejores vinos producidos en Israel. Regreso a Haifa. Continuamos hacia al Monte Carmelo, donde contemplaremos el Templo Bahaí y sus Jardines Persas, asimismo tendremos una vista panorámica de la ciudad y del puerto. </w:t>
      </w:r>
      <w:r w:rsidRPr="00295F5E">
        <w:rPr>
          <w:rFonts w:ascii="Router-Bold" w:hAnsi="Router-Bold" w:cs="Router-Bold"/>
          <w:b/>
          <w:bCs/>
          <w:color w:val="000000"/>
          <w:spacing w:val="-1"/>
          <w:w w:val="90"/>
          <w:sz w:val="16"/>
          <w:szCs w:val="16"/>
        </w:rPr>
        <w:t xml:space="preserve">Alojamiento. </w:t>
      </w:r>
    </w:p>
    <w:p w14:paraId="661DF9C4"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0BB2A963"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 xml:space="preserve">Día 16º (Viernes) HAIFA–CESÁREA-TEL AVIV </w:t>
      </w:r>
    </w:p>
    <w:p w14:paraId="6018E227" w14:textId="77777777" w:rsidR="00295F5E" w:rsidRPr="00295F5E" w:rsidRDefault="00295F5E" w:rsidP="00295F5E">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95F5E">
        <w:rPr>
          <w:rFonts w:ascii="Router-Bold" w:hAnsi="Router-Bold" w:cs="Router-Bold"/>
          <w:b/>
          <w:bCs/>
          <w:color w:val="000000"/>
          <w:w w:val="90"/>
          <w:sz w:val="16"/>
          <w:szCs w:val="16"/>
        </w:rPr>
        <w:t xml:space="preserve">Desayuno. </w:t>
      </w:r>
      <w:r w:rsidRPr="00295F5E">
        <w:rPr>
          <w:rFonts w:ascii="Router-Book" w:hAnsi="Router-Book" w:cs="Router-Book"/>
          <w:color w:val="000000"/>
          <w:w w:val="90"/>
          <w:sz w:val="16"/>
          <w:szCs w:val="16"/>
        </w:rPr>
        <w:t xml:space="preserve">Salida bordeando el Mar Mediterráneo hasta llegar a Cesárea Marítima, antigua capital Romana, donde visitaremos su Teatro, la ciudad de los Cruzados y el Acueducto Romano. Llegaremos a Tel Aviv-Jaffa. Visita panorámica con autobús por la calle Rotschild y el pintoresco barrio de Neve Tzedek, donde visitaremos el Mercado (Shuk) de HaCarmel. Nos dirigiremos a Jaffa, uno de los puertos más antiguos del mundo. Disfrutaremos de tiempo libre en el Mercado de Pulgas y sus numerosas galerías de arte, artesanía y joyería. O posibilidad de traslado al hotel. </w:t>
      </w:r>
      <w:r w:rsidRPr="00295F5E">
        <w:rPr>
          <w:rFonts w:ascii="Router-Bold" w:hAnsi="Router-Bold" w:cs="Router-Bold"/>
          <w:b/>
          <w:bCs/>
          <w:color w:val="000000"/>
          <w:w w:val="90"/>
          <w:sz w:val="16"/>
          <w:szCs w:val="16"/>
        </w:rPr>
        <w:t xml:space="preserve">Alojamiento. </w:t>
      </w:r>
    </w:p>
    <w:p w14:paraId="2703CB0B"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27A45A88"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 xml:space="preserve">Día 17º (Sábado) TEL AVIV </w:t>
      </w:r>
    </w:p>
    <w:p w14:paraId="6731CA8D" w14:textId="77777777" w:rsidR="00295F5E" w:rsidRPr="00295F5E" w:rsidRDefault="00295F5E" w:rsidP="00295F5E">
      <w:pPr>
        <w:autoSpaceDE w:val="0"/>
        <w:autoSpaceDN w:val="0"/>
        <w:adjustRightInd w:val="0"/>
        <w:spacing w:line="192" w:lineRule="auto"/>
        <w:jc w:val="both"/>
        <w:textAlignment w:val="center"/>
        <w:rPr>
          <w:rFonts w:ascii="Router-Book" w:hAnsi="Router-Book" w:cs="Router-Book"/>
          <w:color w:val="000000"/>
          <w:w w:val="90"/>
          <w:sz w:val="16"/>
          <w:szCs w:val="16"/>
        </w:rPr>
      </w:pPr>
      <w:r w:rsidRPr="00295F5E">
        <w:rPr>
          <w:rFonts w:ascii="Router-Bold" w:hAnsi="Router-Bold" w:cs="Router-Bold"/>
          <w:b/>
          <w:bCs/>
          <w:color w:val="000000"/>
          <w:w w:val="90"/>
          <w:sz w:val="16"/>
          <w:szCs w:val="16"/>
        </w:rPr>
        <w:t xml:space="preserve">Desayuno. </w:t>
      </w:r>
      <w:r w:rsidRPr="00295F5E">
        <w:rPr>
          <w:rFonts w:ascii="Router-Book" w:hAnsi="Router-Book" w:cs="Router-Book"/>
          <w:color w:val="000000"/>
          <w:w w:val="90"/>
          <w:sz w:val="16"/>
          <w:szCs w:val="16"/>
        </w:rPr>
        <w:t xml:space="preserve">Día libre. Posibilidad de tomar la excursión opcional Masada y Mar Muerto. Salida hacia la región del Mar Muerto, uno dos lugares más bajo del mundo. Ascensión en cable carril a Masada, última fortificación de los judíos en su lucha contra los romanos. Visita a las excavaciones, el Palacio de Herodes y la Antigua Sinagoga. Tendremos tiempo libre para disfrutar de un baño en las aguas medicinales del Mar Muerto. </w:t>
      </w:r>
      <w:r w:rsidRPr="00295F5E">
        <w:rPr>
          <w:rFonts w:ascii="Router-Bold" w:hAnsi="Router-Bold" w:cs="Router-Bold"/>
          <w:b/>
          <w:bCs/>
          <w:color w:val="000000"/>
          <w:w w:val="90"/>
          <w:sz w:val="16"/>
          <w:szCs w:val="16"/>
        </w:rPr>
        <w:t>Alojamiento.</w:t>
      </w:r>
    </w:p>
    <w:p w14:paraId="57911B9E"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03D6D2F7" w14:textId="77777777" w:rsidR="00295F5E" w:rsidRPr="00295F5E" w:rsidRDefault="00295F5E" w:rsidP="00295F5E">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5F5E">
        <w:rPr>
          <w:rFonts w:ascii="Router-Bold" w:hAnsi="Router-Bold" w:cs="Router-Bold"/>
          <w:b/>
          <w:bCs/>
          <w:color w:val="D41217"/>
          <w:w w:val="90"/>
          <w:sz w:val="16"/>
          <w:szCs w:val="16"/>
        </w:rPr>
        <w:t xml:space="preserve">Día 18º (Domingo) TEL AVIV </w:t>
      </w:r>
    </w:p>
    <w:p w14:paraId="636807F3" w14:textId="77777777" w:rsidR="00295F5E" w:rsidRPr="00295F5E" w:rsidRDefault="00295F5E" w:rsidP="00295F5E">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95F5E">
        <w:rPr>
          <w:rFonts w:ascii="Router-Bold" w:hAnsi="Router-Bold" w:cs="Router-Bold"/>
          <w:b/>
          <w:bCs/>
          <w:color w:val="000000"/>
          <w:w w:val="90"/>
          <w:sz w:val="16"/>
          <w:szCs w:val="16"/>
        </w:rPr>
        <w:t>Desayuno.</w:t>
      </w:r>
      <w:r w:rsidRPr="00295F5E">
        <w:rPr>
          <w:rFonts w:ascii="Router-Book" w:hAnsi="Router-Book" w:cs="Router-Book"/>
          <w:color w:val="000000"/>
          <w:w w:val="90"/>
          <w:sz w:val="16"/>
          <w:szCs w:val="16"/>
        </w:rPr>
        <w:t xml:space="preserve"> A la hora indicada traslado al Aeropuerto Ben Gurion. </w:t>
      </w:r>
      <w:r w:rsidRPr="00295F5E">
        <w:rPr>
          <w:rFonts w:ascii="Router-Bold" w:hAnsi="Router-Bold" w:cs="Router-Bold"/>
          <w:b/>
          <w:bCs/>
          <w:color w:val="000000"/>
          <w:w w:val="90"/>
          <w:sz w:val="16"/>
          <w:szCs w:val="16"/>
        </w:rPr>
        <w:t>Fin de los servicios.</w:t>
      </w:r>
    </w:p>
    <w:p w14:paraId="74DD6632"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5FADDAA5" w14:textId="77777777" w:rsidR="00295F5E" w:rsidRPr="00295F5E" w:rsidRDefault="00295F5E" w:rsidP="00295F5E">
      <w:pPr>
        <w:autoSpaceDE w:val="0"/>
        <w:autoSpaceDN w:val="0"/>
        <w:adjustRightInd w:val="0"/>
        <w:spacing w:line="192" w:lineRule="auto"/>
        <w:ind w:left="113" w:hanging="113"/>
        <w:jc w:val="both"/>
        <w:textAlignment w:val="center"/>
        <w:rPr>
          <w:rFonts w:ascii="Router-Bold" w:hAnsi="Router-Bold" w:cs="Router-Bold"/>
          <w:b/>
          <w:bCs/>
          <w:color w:val="000000"/>
          <w:spacing w:val="-3"/>
          <w:w w:val="90"/>
          <w:sz w:val="14"/>
          <w:szCs w:val="14"/>
        </w:rPr>
      </w:pPr>
      <w:r w:rsidRPr="00295F5E">
        <w:rPr>
          <w:rFonts w:ascii="Router-Bold" w:hAnsi="Router-Bold" w:cs="Router-Bold"/>
          <w:b/>
          <w:bCs/>
          <w:color w:val="000000"/>
          <w:spacing w:val="-3"/>
          <w:w w:val="90"/>
          <w:sz w:val="14"/>
          <w:szCs w:val="14"/>
        </w:rPr>
        <w:t>Notas:</w:t>
      </w:r>
    </w:p>
    <w:p w14:paraId="2BA9DBE3" w14:textId="77777777" w:rsidR="00295F5E" w:rsidRPr="00295F5E" w:rsidRDefault="00295F5E" w:rsidP="00295F5E">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295F5E">
        <w:rPr>
          <w:rFonts w:ascii="Router-Book" w:hAnsi="Router-Book" w:cs="Router-Book"/>
          <w:color w:val="000000"/>
          <w:w w:val="90"/>
          <w:sz w:val="14"/>
          <w:szCs w:val="14"/>
        </w:rPr>
        <w:t>-</w:t>
      </w:r>
      <w:r w:rsidRPr="00295F5E">
        <w:rPr>
          <w:rFonts w:ascii="Router-Book" w:hAnsi="Router-Book" w:cs="Router-Book"/>
          <w:color w:val="000000"/>
          <w:w w:val="90"/>
          <w:sz w:val="14"/>
          <w:szCs w:val="14"/>
        </w:rPr>
        <w:tab/>
        <w:t>En el mes del Ramadán los cruces de fronteras llevan más tiempo de lo habitual.</w:t>
      </w:r>
    </w:p>
    <w:p w14:paraId="2E65552E" w14:textId="77777777" w:rsidR="00295F5E" w:rsidRPr="00295F5E" w:rsidRDefault="00295F5E" w:rsidP="00295F5E">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295F5E">
        <w:rPr>
          <w:rFonts w:ascii="Router-Book" w:hAnsi="Router-Book" w:cs="Router-Book"/>
          <w:color w:val="000000"/>
          <w:w w:val="90"/>
          <w:sz w:val="14"/>
          <w:szCs w:val="14"/>
        </w:rPr>
        <w:t>-</w:t>
      </w:r>
      <w:r w:rsidRPr="00295F5E">
        <w:rPr>
          <w:rFonts w:ascii="Router-Book" w:hAnsi="Router-Book" w:cs="Router-Book"/>
          <w:color w:val="000000"/>
          <w:w w:val="90"/>
          <w:sz w:val="14"/>
          <w:szCs w:val="14"/>
        </w:rPr>
        <w:tab/>
        <w:t>Nos reservamos el derecho de cambiar el orden de las visitas, según los horarios.</w:t>
      </w:r>
    </w:p>
    <w:p w14:paraId="008184A8" w14:textId="77777777" w:rsidR="00295F5E" w:rsidRPr="00295F5E" w:rsidRDefault="00295F5E" w:rsidP="00295F5E">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295F5E">
        <w:rPr>
          <w:rFonts w:ascii="Router-Book" w:hAnsi="Router-Book" w:cs="Router-Book"/>
          <w:color w:val="000000"/>
          <w:w w:val="90"/>
          <w:sz w:val="14"/>
          <w:szCs w:val="14"/>
        </w:rPr>
        <w:t>-</w:t>
      </w:r>
      <w:r w:rsidRPr="00295F5E">
        <w:rPr>
          <w:rFonts w:ascii="Router-Book" w:hAnsi="Router-Book" w:cs="Router-Book"/>
          <w:color w:val="000000"/>
          <w:w w:val="90"/>
          <w:sz w:val="14"/>
          <w:szCs w:val="14"/>
        </w:rPr>
        <w:tab/>
        <w:t>Trámites para las visas, mínimo dos semanas antes de la llegada.</w:t>
      </w:r>
    </w:p>
    <w:p w14:paraId="03CAC454" w14:textId="77777777" w:rsidR="00295F5E" w:rsidRPr="00295F5E" w:rsidRDefault="00295F5E" w:rsidP="00295F5E">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295F5E">
        <w:rPr>
          <w:rFonts w:ascii="Router-Book" w:hAnsi="Router-Book" w:cs="Router-Book"/>
          <w:color w:val="000000"/>
          <w:w w:val="90"/>
          <w:sz w:val="14"/>
          <w:szCs w:val="14"/>
        </w:rPr>
        <w:t>-</w:t>
      </w:r>
      <w:r w:rsidRPr="00295F5E">
        <w:rPr>
          <w:rFonts w:ascii="Router-Book" w:hAnsi="Router-Book" w:cs="Router-Book"/>
          <w:color w:val="000000"/>
          <w:w w:val="90"/>
          <w:sz w:val="14"/>
          <w:szCs w:val="14"/>
        </w:rPr>
        <w:tab/>
        <w:t>No incluye bus para cruzar la frontera entre Jordania e Israel.</w:t>
      </w:r>
    </w:p>
    <w:p w14:paraId="14DA6CD6" w14:textId="77777777" w:rsidR="00295F5E" w:rsidRPr="00295F5E" w:rsidRDefault="00295F5E" w:rsidP="00295F5E">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295F5E">
        <w:rPr>
          <w:rFonts w:ascii="Router-Book" w:hAnsi="Router-Book" w:cs="Router-Book"/>
          <w:color w:val="000000"/>
          <w:w w:val="90"/>
          <w:sz w:val="14"/>
          <w:szCs w:val="14"/>
        </w:rPr>
        <w:t>-</w:t>
      </w:r>
      <w:r w:rsidRPr="00295F5E">
        <w:rPr>
          <w:rFonts w:ascii="Router-Book" w:hAnsi="Router-Book" w:cs="Router-Book"/>
          <w:color w:val="000000"/>
          <w:w w:val="90"/>
          <w:sz w:val="14"/>
          <w:szCs w:val="14"/>
        </w:rPr>
        <w:tab/>
        <w:t xml:space="preserve">La entrada a Yad Vashem (Memorial del Holocausto) no está permitida a menores de 10 años. </w:t>
      </w:r>
    </w:p>
    <w:p w14:paraId="1A8E1411" w14:textId="77777777" w:rsidR="00295F5E" w:rsidRPr="00295F5E" w:rsidRDefault="00295F5E" w:rsidP="00295F5E">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295F5E">
        <w:rPr>
          <w:rFonts w:ascii="Router-Book" w:hAnsi="Router-Book" w:cs="Router-Book"/>
          <w:color w:val="000000"/>
          <w:w w:val="90"/>
          <w:sz w:val="14"/>
          <w:szCs w:val="14"/>
        </w:rPr>
        <w:t>-</w:t>
      </w:r>
      <w:r w:rsidRPr="00295F5E">
        <w:rPr>
          <w:rFonts w:ascii="Router-Book" w:hAnsi="Router-Book" w:cs="Router-Book"/>
          <w:color w:val="000000"/>
          <w:w w:val="90"/>
          <w:sz w:val="14"/>
          <w:szCs w:val="14"/>
        </w:rPr>
        <w:tab/>
        <w:t>Permitido 1 maleta y un bolso de mano por persona.</w:t>
      </w:r>
    </w:p>
    <w:p w14:paraId="57A4827D" w14:textId="77777777" w:rsidR="00295F5E" w:rsidRPr="00295F5E" w:rsidRDefault="00295F5E" w:rsidP="00295F5E">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295F5E">
        <w:rPr>
          <w:rFonts w:ascii="Router-Book" w:hAnsi="Router-Book" w:cs="Router-Book"/>
          <w:color w:val="000000"/>
          <w:w w:val="90"/>
          <w:sz w:val="14"/>
          <w:szCs w:val="14"/>
        </w:rPr>
        <w:t xml:space="preserve">- </w:t>
      </w:r>
      <w:r w:rsidRPr="00295F5E">
        <w:rPr>
          <w:rFonts w:ascii="Router-Book" w:hAnsi="Router-Book" w:cs="Router-Book"/>
          <w:color w:val="000000"/>
          <w:w w:val="90"/>
          <w:sz w:val="14"/>
          <w:szCs w:val="14"/>
        </w:rPr>
        <w:tab/>
        <w:t>No habrá cenas después de las 20:30 hrs. ni reembolso.</w:t>
      </w:r>
    </w:p>
    <w:p w14:paraId="5D2EE158" w14:textId="77777777" w:rsidR="00295F5E" w:rsidRPr="00295F5E" w:rsidRDefault="00295F5E" w:rsidP="00295F5E">
      <w:pPr>
        <w:autoSpaceDE w:val="0"/>
        <w:autoSpaceDN w:val="0"/>
        <w:adjustRightInd w:val="0"/>
        <w:spacing w:line="192" w:lineRule="auto"/>
        <w:ind w:left="113" w:hanging="113"/>
        <w:jc w:val="both"/>
        <w:textAlignment w:val="center"/>
        <w:rPr>
          <w:rFonts w:ascii="Router-Book" w:hAnsi="Router-Book" w:cs="Router-Book"/>
          <w:color w:val="000000"/>
          <w:spacing w:val="-4"/>
          <w:w w:val="90"/>
          <w:sz w:val="14"/>
          <w:szCs w:val="14"/>
        </w:rPr>
      </w:pPr>
      <w:r w:rsidRPr="00295F5E">
        <w:rPr>
          <w:rFonts w:ascii="Router-Book" w:hAnsi="Router-Book" w:cs="Router-Book"/>
          <w:color w:val="000000"/>
          <w:spacing w:val="-4"/>
          <w:w w:val="90"/>
          <w:sz w:val="14"/>
          <w:szCs w:val="14"/>
        </w:rPr>
        <w:t>-</w:t>
      </w:r>
      <w:r w:rsidRPr="00295F5E">
        <w:rPr>
          <w:rFonts w:ascii="Router-Book" w:hAnsi="Router-Book" w:cs="Router-Book"/>
          <w:color w:val="000000"/>
          <w:spacing w:val="-4"/>
          <w:w w:val="90"/>
          <w:sz w:val="14"/>
          <w:szCs w:val="14"/>
        </w:rPr>
        <w:tab/>
        <w:t>Vuelos con llegada a Israel entre las 23.00-06:00 hrs, tendrán suplemento.</w:t>
      </w:r>
    </w:p>
    <w:p w14:paraId="6A87CCBA" w14:textId="77777777" w:rsidR="00295F5E" w:rsidRPr="00295F5E" w:rsidRDefault="00295F5E" w:rsidP="00295F5E">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295F5E">
        <w:rPr>
          <w:rFonts w:ascii="Router-Book" w:hAnsi="Router-Book" w:cs="Router-Book"/>
          <w:color w:val="000000"/>
          <w:w w:val="90"/>
          <w:sz w:val="14"/>
          <w:szCs w:val="14"/>
        </w:rPr>
        <w:t>-</w:t>
      </w:r>
      <w:r w:rsidRPr="00295F5E">
        <w:rPr>
          <w:rFonts w:ascii="Router-Book" w:hAnsi="Router-Book" w:cs="Router-Book"/>
          <w:color w:val="000000"/>
          <w:w w:val="90"/>
          <w:sz w:val="14"/>
          <w:szCs w:val="14"/>
        </w:rPr>
        <w:tab/>
        <w:t>Las excursiones opcionales deben ser reservadas y pagadas por adelantado.</w:t>
      </w:r>
    </w:p>
    <w:p w14:paraId="76C5DAA7" w14:textId="77777777" w:rsidR="00295F5E" w:rsidRPr="00295F5E" w:rsidRDefault="00295F5E" w:rsidP="00295F5E">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295F5E">
        <w:rPr>
          <w:rFonts w:ascii="Router-Book" w:hAnsi="Router-Book" w:cs="Router-Book"/>
          <w:color w:val="000000"/>
          <w:w w:val="90"/>
          <w:sz w:val="14"/>
          <w:szCs w:val="14"/>
        </w:rPr>
        <w:t>-</w:t>
      </w:r>
      <w:r w:rsidRPr="00295F5E">
        <w:rPr>
          <w:rFonts w:ascii="Router-Book" w:hAnsi="Router-Book" w:cs="Router-Book"/>
          <w:color w:val="000000"/>
          <w:w w:val="90"/>
          <w:sz w:val="14"/>
          <w:szCs w:val="14"/>
        </w:rPr>
        <w:tab/>
        <w:t>La Visa para la tramitación de entrada en Jordania, se precisa datos del pasaporte con 30 días de antelación.</w:t>
      </w:r>
    </w:p>
    <w:p w14:paraId="6CA67848"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43AEA455" w14:textId="77777777" w:rsidR="00295F5E" w:rsidRPr="00295F5E" w:rsidRDefault="0067611C" w:rsidP="00295F5E">
      <w:pPr>
        <w:pStyle w:val="cabecerahotelespreciosHoteles-Incluye"/>
        <w:spacing w:after="0" w:line="192" w:lineRule="auto"/>
        <w:rPr>
          <w:color w:val="C2004D"/>
        </w:rPr>
      </w:pPr>
      <w:r w:rsidRPr="00D149A4">
        <w:rPr>
          <w:color w:val="C2004D"/>
        </w:rPr>
        <w:t>Fechas de inicio</w:t>
      </w:r>
      <w:r>
        <w:rPr>
          <w:color w:val="C2004D"/>
        </w:rPr>
        <w:t xml:space="preserve"> garantizadas</w:t>
      </w:r>
      <w:r w:rsidRPr="00D149A4">
        <w:rPr>
          <w:color w:val="C2004D"/>
        </w:rPr>
        <w:t>:</w:t>
      </w:r>
      <w:r>
        <w:rPr>
          <w:color w:val="C2004D"/>
        </w:rPr>
        <w:t xml:space="preserve"> </w:t>
      </w:r>
      <w:r w:rsidR="00295F5E" w:rsidRPr="00295F5E">
        <w:rPr>
          <w:color w:val="C2004D"/>
        </w:rPr>
        <w:t>Jueves</w:t>
      </w:r>
    </w:p>
    <w:p w14:paraId="4961668E"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094B5AA9" w14:textId="77777777" w:rsidR="00295F5E" w:rsidRPr="00295F5E" w:rsidRDefault="00295F5E" w:rsidP="00295F5E">
      <w:pPr>
        <w:tabs>
          <w:tab w:val="left" w:pos="1389"/>
        </w:tabs>
        <w:suppressAutoHyphens/>
        <w:autoSpaceDE w:val="0"/>
        <w:autoSpaceDN w:val="0"/>
        <w:adjustRightInd w:val="0"/>
        <w:spacing w:line="192" w:lineRule="auto"/>
        <w:textAlignment w:val="center"/>
        <w:rPr>
          <w:rFonts w:ascii="CoHeadline-Regular" w:hAnsi="CoHeadline-Regular" w:cs="CoHeadline-Regular"/>
          <w:color w:val="C2004D"/>
          <w:w w:val="90"/>
        </w:rPr>
      </w:pPr>
      <w:r w:rsidRPr="00295F5E">
        <w:rPr>
          <w:rFonts w:ascii="CoHeadline-Regular" w:hAnsi="CoHeadline-Regular" w:cs="CoHeadline-Regular"/>
          <w:color w:val="C2004D"/>
          <w:w w:val="90"/>
        </w:rPr>
        <w:t>Incluye</w:t>
      </w:r>
    </w:p>
    <w:p w14:paraId="2AE1CB61" w14:textId="77777777" w:rsidR="00295F5E" w:rsidRPr="00295F5E" w:rsidRDefault="00295F5E" w:rsidP="00295F5E">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w:t>
      </w:r>
      <w:r w:rsidRPr="00295F5E">
        <w:rPr>
          <w:rFonts w:ascii="Router-Book" w:hAnsi="Router-Book" w:cs="Router-Book"/>
          <w:color w:val="000000"/>
          <w:spacing w:val="-3"/>
          <w:w w:val="90"/>
          <w:sz w:val="16"/>
          <w:szCs w:val="16"/>
        </w:rPr>
        <w:tab/>
        <w:t xml:space="preserve">Traslados desde y al aeropuerto, hoteles y fronteras con chofer de habla inglesa. </w:t>
      </w:r>
    </w:p>
    <w:p w14:paraId="334414BE" w14:textId="77777777" w:rsidR="00295F5E" w:rsidRPr="00295F5E" w:rsidRDefault="00295F5E" w:rsidP="00295F5E">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w:t>
      </w:r>
      <w:r w:rsidRPr="00295F5E">
        <w:rPr>
          <w:rFonts w:ascii="Router-Book" w:hAnsi="Router-Book" w:cs="Router-Book"/>
          <w:color w:val="000000"/>
          <w:spacing w:val="-3"/>
          <w:w w:val="90"/>
          <w:sz w:val="16"/>
          <w:szCs w:val="16"/>
        </w:rPr>
        <w:tab/>
        <w:t>Autobús, minibús, furgoneta, con aire acondicionado y guía en español.</w:t>
      </w:r>
    </w:p>
    <w:p w14:paraId="55DC81F5" w14:textId="77777777" w:rsidR="00295F5E" w:rsidRPr="00295F5E" w:rsidRDefault="00295F5E" w:rsidP="00295F5E">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w:t>
      </w:r>
      <w:r w:rsidRPr="00295F5E">
        <w:rPr>
          <w:rFonts w:ascii="Router-Book" w:hAnsi="Router-Book" w:cs="Router-Book"/>
          <w:color w:val="000000"/>
          <w:spacing w:val="-3"/>
          <w:w w:val="90"/>
          <w:sz w:val="16"/>
          <w:szCs w:val="16"/>
        </w:rPr>
        <w:tab/>
        <w:t>Desayuno diario.</w:t>
      </w:r>
    </w:p>
    <w:p w14:paraId="0772720B" w14:textId="77777777" w:rsidR="00295F5E" w:rsidRPr="00295F5E" w:rsidRDefault="00295F5E" w:rsidP="00295F5E">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w:t>
      </w:r>
      <w:r w:rsidRPr="00295F5E">
        <w:rPr>
          <w:rFonts w:ascii="Router-Book" w:hAnsi="Router-Book" w:cs="Router-Book"/>
          <w:color w:val="000000"/>
          <w:spacing w:val="-3"/>
          <w:w w:val="90"/>
          <w:sz w:val="16"/>
          <w:szCs w:val="16"/>
        </w:rPr>
        <w:tab/>
        <w:t>3 cenas.</w:t>
      </w:r>
    </w:p>
    <w:p w14:paraId="4C8DC1E6" w14:textId="77777777" w:rsidR="00295F5E" w:rsidRPr="00295F5E" w:rsidRDefault="00295F5E" w:rsidP="00295F5E">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w:t>
      </w:r>
      <w:r w:rsidRPr="00295F5E">
        <w:rPr>
          <w:rFonts w:ascii="Router-Book" w:hAnsi="Router-Book" w:cs="Router-Book"/>
          <w:color w:val="000000"/>
          <w:spacing w:val="-3"/>
          <w:w w:val="90"/>
          <w:sz w:val="16"/>
          <w:szCs w:val="16"/>
        </w:rPr>
        <w:tab/>
        <w:t>Pensión completo durante el crucero.</w:t>
      </w:r>
    </w:p>
    <w:p w14:paraId="75546D57" w14:textId="77777777" w:rsidR="00295F5E" w:rsidRPr="00295F5E" w:rsidRDefault="00295F5E" w:rsidP="00295F5E">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w:t>
      </w:r>
      <w:r w:rsidRPr="00295F5E">
        <w:rPr>
          <w:rFonts w:ascii="Router-Book" w:hAnsi="Router-Book" w:cs="Router-Book"/>
          <w:color w:val="000000"/>
          <w:spacing w:val="-3"/>
          <w:w w:val="90"/>
          <w:sz w:val="16"/>
          <w:szCs w:val="16"/>
        </w:rPr>
        <w:tab/>
        <w:t>Visitas y entradas según programa.</w:t>
      </w:r>
    </w:p>
    <w:p w14:paraId="42F3AC2D" w14:textId="77777777" w:rsidR="00295F5E" w:rsidRPr="00295F5E" w:rsidRDefault="00295F5E" w:rsidP="00295F5E">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w:t>
      </w:r>
      <w:r w:rsidRPr="00295F5E">
        <w:rPr>
          <w:rFonts w:ascii="Router-Book" w:hAnsi="Router-Book" w:cs="Router-Book"/>
          <w:color w:val="000000"/>
          <w:spacing w:val="-3"/>
          <w:w w:val="90"/>
          <w:sz w:val="16"/>
          <w:szCs w:val="16"/>
        </w:rPr>
        <w:tab/>
        <w:t>Vuelo domestico Cairo/Luxor-Aswan/Cairo. (los horarios de los vuelos dependen de las visitas confirmadas y la disponibilidad).</w:t>
      </w:r>
    </w:p>
    <w:p w14:paraId="192100B5" w14:textId="77777777" w:rsidR="00295F5E" w:rsidRPr="00295F5E" w:rsidRDefault="00295F5E" w:rsidP="00295F5E">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w:t>
      </w:r>
      <w:r w:rsidRPr="00295F5E">
        <w:rPr>
          <w:rFonts w:ascii="Router-Book" w:hAnsi="Router-Book" w:cs="Router-Book"/>
          <w:color w:val="000000"/>
          <w:spacing w:val="-3"/>
          <w:w w:val="90"/>
          <w:sz w:val="16"/>
          <w:szCs w:val="16"/>
        </w:rPr>
        <w:tab/>
        <w:t>Asistencia al viajero 24/7.</w:t>
      </w:r>
    </w:p>
    <w:p w14:paraId="38A82DED"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7D014AFC" w14:textId="77777777" w:rsidR="00295F5E" w:rsidRPr="00295F5E" w:rsidRDefault="00295F5E" w:rsidP="00295F5E">
      <w:pPr>
        <w:tabs>
          <w:tab w:val="left" w:pos="1389"/>
        </w:tabs>
        <w:suppressAutoHyphens/>
        <w:autoSpaceDE w:val="0"/>
        <w:autoSpaceDN w:val="0"/>
        <w:adjustRightInd w:val="0"/>
        <w:spacing w:line="192" w:lineRule="auto"/>
        <w:textAlignment w:val="center"/>
        <w:rPr>
          <w:rFonts w:ascii="CoHeadline-Regular" w:hAnsi="CoHeadline-Regular" w:cs="CoHeadline-Regular"/>
          <w:color w:val="C2004D"/>
          <w:w w:val="90"/>
          <w:sz w:val="20"/>
          <w:szCs w:val="20"/>
        </w:rPr>
      </w:pPr>
      <w:r w:rsidRPr="00295F5E">
        <w:rPr>
          <w:rFonts w:ascii="CoHeadline-Regular" w:hAnsi="CoHeadline-Regular" w:cs="CoHeadline-Regular"/>
          <w:color w:val="C2004D"/>
          <w:w w:val="90"/>
          <w:sz w:val="20"/>
          <w:szCs w:val="20"/>
        </w:rPr>
        <w:t>Pago en destino obligatorio</w:t>
      </w:r>
    </w:p>
    <w:p w14:paraId="35A6ABD2" w14:textId="77777777" w:rsidR="00295F5E" w:rsidRPr="00295F5E" w:rsidRDefault="00295F5E" w:rsidP="00295F5E">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w:t>
      </w:r>
      <w:r w:rsidRPr="00295F5E">
        <w:rPr>
          <w:rFonts w:ascii="Router-Book" w:hAnsi="Router-Book" w:cs="Router-Book"/>
          <w:color w:val="000000"/>
          <w:spacing w:val="-3"/>
          <w:w w:val="90"/>
          <w:sz w:val="16"/>
          <w:szCs w:val="16"/>
        </w:rPr>
        <w:tab/>
        <w:t xml:space="preserve">Tasas de salida Taba, Jordania a Israel y Visas a Egipto </w:t>
      </w:r>
    </w:p>
    <w:p w14:paraId="561A5DF2" w14:textId="77777777" w:rsidR="00295F5E" w:rsidRPr="00295F5E" w:rsidRDefault="00295F5E" w:rsidP="00295F5E">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w:t>
      </w:r>
      <w:r w:rsidRPr="00295F5E">
        <w:rPr>
          <w:rFonts w:ascii="Router-Book" w:hAnsi="Router-Book" w:cs="Router-Book"/>
          <w:color w:val="000000"/>
          <w:spacing w:val="-3"/>
          <w:w w:val="90"/>
          <w:sz w:val="16"/>
          <w:szCs w:val="16"/>
        </w:rPr>
        <w:tab/>
        <w:t>En el crucero 45 $ por persona.</w:t>
      </w:r>
    </w:p>
    <w:p w14:paraId="26F6BCDC"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3C51D8C6" w14:textId="77777777" w:rsidR="00295F5E" w:rsidRPr="00295F5E" w:rsidRDefault="00295F5E" w:rsidP="00295F5E">
      <w:pPr>
        <w:tabs>
          <w:tab w:val="left" w:pos="1389"/>
        </w:tabs>
        <w:suppressAutoHyphens/>
        <w:autoSpaceDE w:val="0"/>
        <w:autoSpaceDN w:val="0"/>
        <w:adjustRightInd w:val="0"/>
        <w:spacing w:line="192" w:lineRule="auto"/>
        <w:textAlignment w:val="center"/>
        <w:rPr>
          <w:rFonts w:ascii="CoHeadline-Regular" w:hAnsi="CoHeadline-Regular" w:cs="CoHeadline-Regular"/>
          <w:color w:val="C2004D"/>
          <w:w w:val="90"/>
          <w:sz w:val="20"/>
          <w:szCs w:val="20"/>
        </w:rPr>
      </w:pPr>
      <w:r w:rsidRPr="00295F5E">
        <w:rPr>
          <w:rFonts w:ascii="CoHeadline-Regular" w:hAnsi="CoHeadline-Regular" w:cs="CoHeadline-Regular"/>
          <w:color w:val="C2004D"/>
          <w:w w:val="90"/>
          <w:sz w:val="20"/>
          <w:szCs w:val="20"/>
        </w:rPr>
        <w:t>Pago en destino para tener en cuenta</w:t>
      </w:r>
    </w:p>
    <w:p w14:paraId="2AF60557" w14:textId="77777777" w:rsidR="00295F5E" w:rsidRPr="00295F5E" w:rsidRDefault="00295F5E" w:rsidP="00295F5E">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w:t>
      </w:r>
      <w:r w:rsidRPr="00295F5E">
        <w:rPr>
          <w:rFonts w:ascii="Router-Book" w:hAnsi="Router-Book" w:cs="Router-Book"/>
          <w:color w:val="000000"/>
          <w:spacing w:val="-3"/>
          <w:w w:val="90"/>
          <w:sz w:val="16"/>
          <w:szCs w:val="16"/>
        </w:rPr>
        <w:tab/>
        <w:t>Propinas a guías 4 $ y chóferes 3 $ por día por persona.</w:t>
      </w:r>
    </w:p>
    <w:p w14:paraId="62B7FCA4" w14:textId="77777777" w:rsidR="00295F5E" w:rsidRPr="00295F5E" w:rsidRDefault="00295F5E" w:rsidP="00295F5E">
      <w:pPr>
        <w:pStyle w:val="Ningnestilodeprrafo"/>
        <w:spacing w:line="240" w:lineRule="auto"/>
        <w:rPr>
          <w:rFonts w:ascii="CoHeadline-Regular" w:hAnsi="CoHeadline-Regular" w:cs="CoHeadline-Regular"/>
          <w:color w:val="C6B012"/>
          <w:w w:val="90"/>
          <w:sz w:val="10"/>
          <w:szCs w:val="10"/>
        </w:rPr>
      </w:pPr>
    </w:p>
    <w:p w14:paraId="0CFFE4BA" w14:textId="77777777" w:rsidR="00295F5E" w:rsidRPr="00295F5E" w:rsidRDefault="00295F5E" w:rsidP="00295F5E">
      <w:pPr>
        <w:tabs>
          <w:tab w:val="left" w:pos="1389"/>
        </w:tabs>
        <w:suppressAutoHyphens/>
        <w:autoSpaceDE w:val="0"/>
        <w:autoSpaceDN w:val="0"/>
        <w:adjustRightInd w:val="0"/>
        <w:spacing w:line="192" w:lineRule="auto"/>
        <w:textAlignment w:val="center"/>
        <w:rPr>
          <w:rFonts w:ascii="CoHeadline-Regular" w:hAnsi="CoHeadline-Regular" w:cs="CoHeadline-Regular"/>
          <w:color w:val="C2004D"/>
          <w:w w:val="90"/>
        </w:rPr>
      </w:pPr>
      <w:r w:rsidRPr="00295F5E">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098"/>
        <w:gridCol w:w="737"/>
      </w:tblGrid>
      <w:tr w:rsidR="00295F5E" w:rsidRPr="00295F5E" w14:paraId="5B7DAE3A"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FF666D2" w14:textId="77777777" w:rsidR="00295F5E" w:rsidRPr="00295F5E" w:rsidRDefault="00295F5E" w:rsidP="00295F5E">
            <w:pPr>
              <w:autoSpaceDE w:val="0"/>
              <w:autoSpaceDN w:val="0"/>
              <w:adjustRightInd w:val="0"/>
              <w:spacing w:line="192" w:lineRule="auto"/>
              <w:textAlignment w:val="center"/>
              <w:rPr>
                <w:rFonts w:ascii="Router-Bold" w:hAnsi="Router-Bold" w:cs="Router-Bold"/>
                <w:b/>
                <w:bCs/>
                <w:color w:val="000000"/>
                <w:w w:val="90"/>
                <w:sz w:val="17"/>
                <w:szCs w:val="17"/>
              </w:rPr>
            </w:pPr>
            <w:r w:rsidRPr="00295F5E">
              <w:rPr>
                <w:rFonts w:ascii="Router-Bold" w:hAnsi="Router-Bold" w:cs="Router-Bold"/>
                <w:b/>
                <w:bCs/>
                <w:color w:val="000000"/>
                <w:w w:val="90"/>
                <w:sz w:val="17"/>
                <w:szCs w:val="17"/>
              </w:rPr>
              <w:t>Ciudad</w:t>
            </w:r>
          </w:p>
        </w:tc>
        <w:tc>
          <w:tcPr>
            <w:tcW w:w="209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AD3696B" w14:textId="77777777" w:rsidR="00295F5E" w:rsidRPr="00295F5E" w:rsidRDefault="00295F5E" w:rsidP="00295F5E">
            <w:pPr>
              <w:autoSpaceDE w:val="0"/>
              <w:autoSpaceDN w:val="0"/>
              <w:adjustRightInd w:val="0"/>
              <w:spacing w:line="192" w:lineRule="auto"/>
              <w:textAlignment w:val="center"/>
              <w:rPr>
                <w:rFonts w:ascii="Router-Bold" w:hAnsi="Router-Bold" w:cs="Router-Bold"/>
                <w:b/>
                <w:bCs/>
                <w:color w:val="000000"/>
                <w:w w:val="90"/>
                <w:sz w:val="17"/>
                <w:szCs w:val="17"/>
              </w:rPr>
            </w:pPr>
            <w:r w:rsidRPr="00295F5E">
              <w:rPr>
                <w:rFonts w:ascii="Router-Bold" w:hAnsi="Router-Bold" w:cs="Router-Bold"/>
                <w:b/>
                <w:bCs/>
                <w:color w:val="000000"/>
                <w:w w:val="90"/>
                <w:sz w:val="17"/>
                <w:szCs w:val="17"/>
              </w:rPr>
              <w:t>Hotel</w:t>
            </w:r>
          </w:p>
        </w:tc>
        <w:tc>
          <w:tcPr>
            <w:tcW w:w="73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B80139F" w14:textId="77777777" w:rsidR="00295F5E" w:rsidRPr="00295F5E" w:rsidRDefault="00295F5E" w:rsidP="00295F5E">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295F5E">
              <w:rPr>
                <w:rFonts w:ascii="Router-Bold" w:hAnsi="Router-Bold" w:cs="Router-Bold"/>
                <w:b/>
                <w:bCs/>
                <w:color w:val="000000"/>
                <w:spacing w:val="-4"/>
                <w:w w:val="90"/>
                <w:sz w:val="17"/>
                <w:szCs w:val="17"/>
              </w:rPr>
              <w:t>Cat.</w:t>
            </w:r>
          </w:p>
        </w:tc>
      </w:tr>
      <w:tr w:rsidR="00295F5E" w:rsidRPr="00295F5E" w14:paraId="03C72E7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91BD62"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Cairo</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1B6266"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Barceló Pyramids / The Oasis</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9A9807"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Turista</w:t>
            </w:r>
          </w:p>
        </w:tc>
      </w:tr>
      <w:tr w:rsidR="00295F5E" w:rsidRPr="00295F5E" w14:paraId="11726B0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4F6B79"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DAB051"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Movenpick Media City / </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AABF1B"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Primera</w:t>
            </w:r>
          </w:p>
        </w:tc>
      </w:tr>
      <w:tr w:rsidR="00295F5E" w:rsidRPr="00295F5E" w14:paraId="2C9D5D7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814A14"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03CD3E"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Hilton Pyramids</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E56D41"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r>
      <w:tr w:rsidR="00295F5E" w:rsidRPr="00295F5E" w14:paraId="0341262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183617"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DFD43E"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Conrad / Sheraton</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DE17BB"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P. Sup.</w:t>
            </w:r>
          </w:p>
        </w:tc>
      </w:tr>
      <w:tr w:rsidR="00295F5E" w:rsidRPr="00295F5E" w14:paraId="37A3324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62132A"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Crucero</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862067"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5"/>
                <w:w w:val="90"/>
                <w:sz w:val="16"/>
                <w:szCs w:val="16"/>
              </w:rPr>
              <w:t>M/S Crown / </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9600A3"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T/P/P.Sup</w:t>
            </w:r>
          </w:p>
        </w:tc>
      </w:tr>
      <w:tr w:rsidR="00295F5E" w:rsidRPr="00295F5E" w14:paraId="4AEEE9E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CD7996"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BE1928"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295F5E">
              <w:rPr>
                <w:rFonts w:ascii="Router-Book" w:hAnsi="Router-Book" w:cs="Router-Book"/>
                <w:color w:val="000000"/>
                <w:spacing w:val="-5"/>
                <w:w w:val="90"/>
                <w:sz w:val="16"/>
                <w:szCs w:val="16"/>
                <w:lang w:val="en-US"/>
              </w:rPr>
              <w:t>M/S Solaris / M/S Beau Rivage</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D7C6B6" w14:textId="77777777" w:rsidR="00295F5E" w:rsidRPr="00295F5E" w:rsidRDefault="00295F5E" w:rsidP="00295F5E">
            <w:pPr>
              <w:autoSpaceDE w:val="0"/>
              <w:autoSpaceDN w:val="0"/>
              <w:adjustRightInd w:val="0"/>
              <w:spacing w:line="192" w:lineRule="auto"/>
              <w:rPr>
                <w:rFonts w:ascii="CoHeadline-Regular" w:hAnsi="CoHeadline-Regular"/>
                <w:sz w:val="16"/>
                <w:szCs w:val="16"/>
                <w:lang w:val="en-US"/>
              </w:rPr>
            </w:pPr>
          </w:p>
        </w:tc>
      </w:tr>
      <w:tr w:rsidR="00295F5E" w:rsidRPr="00295F5E" w14:paraId="39079E3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909FE2"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Santa </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526DD4"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5"/>
                <w:w w:val="90"/>
                <w:sz w:val="16"/>
                <w:szCs w:val="16"/>
              </w:rPr>
              <w:t>Catherine Plaza / Morgan Land</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4C37DA"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Turista</w:t>
            </w:r>
          </w:p>
        </w:tc>
      </w:tr>
      <w:tr w:rsidR="00295F5E" w:rsidRPr="00295F5E" w14:paraId="00CA7ED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4E16D2"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Catarina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CE6AE0"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5"/>
                <w:w w:val="90"/>
                <w:sz w:val="16"/>
                <w:szCs w:val="16"/>
              </w:rPr>
              <w:t>Catherine Plaza / Morgen Land</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E7057D"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Primera</w:t>
            </w:r>
          </w:p>
        </w:tc>
      </w:tr>
      <w:tr w:rsidR="00295F5E" w:rsidRPr="00295F5E" w14:paraId="1FD0764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704C93"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36A122"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5"/>
                <w:w w:val="90"/>
                <w:sz w:val="16"/>
                <w:szCs w:val="16"/>
              </w:rPr>
              <w:t>Catherine Plaza / Morgen Land</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D072C9"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P. Sup.</w:t>
            </w:r>
          </w:p>
        </w:tc>
      </w:tr>
      <w:tr w:rsidR="00295F5E" w:rsidRPr="00295F5E" w14:paraId="0F756CE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55E21A"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Wadi Rum</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CFB94A"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5"/>
                <w:w w:val="90"/>
                <w:sz w:val="16"/>
                <w:szCs w:val="16"/>
              </w:rPr>
              <w:t>Al Sultana / Mazayen Rum Camp</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042E69"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Turista</w:t>
            </w:r>
          </w:p>
        </w:tc>
      </w:tr>
      <w:tr w:rsidR="00295F5E" w:rsidRPr="00295F5E" w14:paraId="6BFB0E6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DEBB72"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C9D7BC"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5"/>
                <w:w w:val="90"/>
                <w:sz w:val="16"/>
                <w:szCs w:val="16"/>
              </w:rPr>
              <w:t>Al Sultana / Mazayen Rum Camp</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662089"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Primera</w:t>
            </w:r>
          </w:p>
        </w:tc>
      </w:tr>
      <w:tr w:rsidR="00295F5E" w:rsidRPr="00295F5E" w14:paraId="431CA90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65193B"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85B7BC"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Al Sultana / Mazayen Rum Camp</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E69630"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P. Sup.</w:t>
            </w:r>
          </w:p>
        </w:tc>
      </w:tr>
      <w:tr w:rsidR="00295F5E" w:rsidRPr="00295F5E" w14:paraId="54A0A71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8E03A2"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Ammán</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2E2244"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Mena Tyche</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E537F5"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Turista</w:t>
            </w:r>
          </w:p>
        </w:tc>
      </w:tr>
      <w:tr w:rsidR="00295F5E" w:rsidRPr="00295F5E" w14:paraId="635C9C5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380011"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6761AC"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Bristol</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1AC09F"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Primera</w:t>
            </w:r>
          </w:p>
        </w:tc>
      </w:tr>
      <w:tr w:rsidR="00295F5E" w:rsidRPr="00295F5E" w14:paraId="0A7C05E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E72DFD"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DC486F"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Crowne Plaza</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D39807"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P. Sup.</w:t>
            </w:r>
          </w:p>
        </w:tc>
      </w:tr>
      <w:tr w:rsidR="00295F5E" w:rsidRPr="00295F5E" w14:paraId="06568C4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FA7191"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Jerusalén</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E39690"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Prima Park / Royal Plaza</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140D7E"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Turista</w:t>
            </w:r>
          </w:p>
        </w:tc>
      </w:tr>
      <w:tr w:rsidR="00295F5E" w:rsidRPr="00295F5E" w14:paraId="61CAD6A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50D3EA"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DE9A76"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Grand Court / Ramada</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D894A1"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Primera</w:t>
            </w:r>
          </w:p>
        </w:tc>
      </w:tr>
      <w:tr w:rsidR="00295F5E" w:rsidRPr="00295F5E" w14:paraId="481EE84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9AA428"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986F4A"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Leonardo Plaza / Vert</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F26524"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P. Sup.</w:t>
            </w:r>
          </w:p>
        </w:tc>
      </w:tr>
      <w:tr w:rsidR="00295F5E" w:rsidRPr="00295F5E" w14:paraId="4AE7EAE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C1A93B"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Haifa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863A89"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Golden Crown / Bay View</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808E82"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Turista</w:t>
            </w:r>
          </w:p>
        </w:tc>
      </w:tr>
      <w:tr w:rsidR="00295F5E" w:rsidRPr="00295F5E" w14:paraId="0C9D5FD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2BFD1B"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99D671"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5"/>
                <w:w w:val="90"/>
                <w:sz w:val="16"/>
                <w:szCs w:val="16"/>
              </w:rPr>
              <w:t>Mirabelle / Dan Panorama</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C47A88"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Primera</w:t>
            </w:r>
          </w:p>
        </w:tc>
      </w:tr>
      <w:tr w:rsidR="00295F5E" w:rsidRPr="00295F5E" w14:paraId="6EA3A4B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7289EF"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22581A"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5"/>
                <w:w w:val="90"/>
                <w:sz w:val="16"/>
                <w:szCs w:val="16"/>
              </w:rPr>
              <w:t>Leonardo Plaza</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9A971A"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P. Sup.</w:t>
            </w:r>
          </w:p>
        </w:tc>
      </w:tr>
      <w:tr w:rsidR="00295F5E" w:rsidRPr="00295F5E" w14:paraId="6AE4275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F3B231"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Tel Aviv</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07B8E0"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5"/>
                <w:w w:val="90"/>
                <w:sz w:val="16"/>
                <w:szCs w:val="16"/>
              </w:rPr>
              <w:t>NYX / Brut</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4C3042"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Turista</w:t>
            </w:r>
          </w:p>
        </w:tc>
      </w:tr>
      <w:tr w:rsidR="00295F5E" w:rsidRPr="00295F5E" w14:paraId="33A4739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C747B8"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17405F"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5"/>
                <w:w w:val="90"/>
                <w:sz w:val="16"/>
                <w:szCs w:val="16"/>
              </w:rPr>
              <w:t>Metropolitan</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0D773F"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Primera</w:t>
            </w:r>
          </w:p>
        </w:tc>
      </w:tr>
      <w:tr w:rsidR="00295F5E" w:rsidRPr="00295F5E" w14:paraId="3BA7BA4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F3618A" w14:textId="77777777" w:rsidR="00295F5E" w:rsidRPr="00295F5E" w:rsidRDefault="00295F5E" w:rsidP="00295F5E">
            <w:pPr>
              <w:autoSpaceDE w:val="0"/>
              <w:autoSpaceDN w:val="0"/>
              <w:adjustRightInd w:val="0"/>
              <w:spacing w:line="192" w:lineRule="auto"/>
              <w:rPr>
                <w:rFonts w:ascii="CoHeadline-Regular" w:hAnsi="CoHeadline-Regular"/>
                <w:sz w:val="16"/>
                <w:szCs w:val="16"/>
              </w:rPr>
            </w:pP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F1C460" w14:textId="77777777" w:rsidR="00295F5E" w:rsidRPr="00295F5E" w:rsidRDefault="00295F5E" w:rsidP="00295F5E">
            <w:pPr>
              <w:autoSpaceDE w:val="0"/>
              <w:autoSpaceDN w:val="0"/>
              <w:adjustRightInd w:val="0"/>
              <w:spacing w:line="192" w:lineRule="auto"/>
              <w:textAlignment w:val="center"/>
              <w:rPr>
                <w:rFonts w:ascii="Router-Book" w:hAnsi="Router-Book" w:cs="Router-Book"/>
                <w:color w:val="000000"/>
                <w:spacing w:val="-3"/>
                <w:w w:val="90"/>
                <w:sz w:val="16"/>
                <w:szCs w:val="16"/>
              </w:rPr>
            </w:pPr>
            <w:r w:rsidRPr="00295F5E">
              <w:rPr>
                <w:rFonts w:ascii="Router-Book" w:hAnsi="Router-Book" w:cs="Router-Book"/>
                <w:color w:val="000000"/>
                <w:spacing w:val="-5"/>
                <w:w w:val="90"/>
                <w:sz w:val="16"/>
                <w:szCs w:val="16"/>
              </w:rPr>
              <w:t>Herods</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07572A" w14:textId="77777777" w:rsidR="00295F5E" w:rsidRPr="00295F5E" w:rsidRDefault="00295F5E" w:rsidP="00295F5E">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5F5E">
              <w:rPr>
                <w:rFonts w:ascii="Router-Book" w:hAnsi="Router-Book" w:cs="Router-Book"/>
                <w:color w:val="000000"/>
                <w:spacing w:val="-3"/>
                <w:w w:val="90"/>
                <w:sz w:val="16"/>
                <w:szCs w:val="16"/>
              </w:rPr>
              <w:t>P. Sup.</w:t>
            </w:r>
          </w:p>
        </w:tc>
      </w:tr>
    </w:tbl>
    <w:p w14:paraId="2CA131D9" w14:textId="77777777" w:rsidR="00295F5E" w:rsidRPr="00295F5E" w:rsidRDefault="00295F5E" w:rsidP="00295F5E">
      <w:pPr>
        <w:autoSpaceDE w:val="0"/>
        <w:autoSpaceDN w:val="0"/>
        <w:adjustRightInd w:val="0"/>
        <w:spacing w:line="192"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4195"/>
        <w:gridCol w:w="690"/>
        <w:gridCol w:w="444"/>
        <w:gridCol w:w="690"/>
        <w:gridCol w:w="444"/>
        <w:gridCol w:w="690"/>
        <w:gridCol w:w="444"/>
      </w:tblGrid>
      <w:tr w:rsidR="00295F5E" w:rsidRPr="00295F5E" w14:paraId="0E44D176" w14:textId="77777777">
        <w:tblPrEx>
          <w:tblCellMar>
            <w:top w:w="0" w:type="dxa"/>
            <w:left w:w="0" w:type="dxa"/>
            <w:bottom w:w="0" w:type="dxa"/>
            <w:right w:w="0" w:type="dxa"/>
          </w:tblCellMar>
        </w:tblPrEx>
        <w:trPr>
          <w:trHeight w:val="396"/>
        </w:trPr>
        <w:tc>
          <w:tcPr>
            <w:tcW w:w="419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233A73F" w14:textId="77777777" w:rsidR="00295F5E" w:rsidRPr="00295F5E" w:rsidRDefault="00295F5E" w:rsidP="00295F5E">
            <w:pPr>
              <w:tabs>
                <w:tab w:val="left" w:pos="1389"/>
              </w:tabs>
              <w:suppressAutoHyphens/>
              <w:autoSpaceDE w:val="0"/>
              <w:autoSpaceDN w:val="0"/>
              <w:adjustRightInd w:val="0"/>
              <w:spacing w:line="192" w:lineRule="auto"/>
              <w:textAlignment w:val="center"/>
              <w:rPr>
                <w:rFonts w:ascii="CoHeadline-Regular" w:hAnsi="CoHeadline-Regular" w:cs="CoHeadline-Regular"/>
                <w:color w:val="C2004D"/>
                <w:w w:val="90"/>
              </w:rPr>
            </w:pPr>
            <w:r w:rsidRPr="00295F5E">
              <w:rPr>
                <w:rFonts w:ascii="CoHeadline-Regular" w:hAnsi="CoHeadline-Regular" w:cs="CoHeadline-Regular"/>
                <w:color w:val="C2004D"/>
                <w:w w:val="90"/>
              </w:rPr>
              <w:t>Precios por persona USD</w:t>
            </w:r>
          </w:p>
          <w:p w14:paraId="12A3BEB2" w14:textId="77777777" w:rsidR="00295F5E" w:rsidRPr="00295F5E" w:rsidRDefault="00295F5E" w:rsidP="00295F5E">
            <w:pPr>
              <w:tabs>
                <w:tab w:val="left" w:pos="1389"/>
              </w:tabs>
              <w:suppressAutoHyphens/>
              <w:autoSpaceDE w:val="0"/>
              <w:autoSpaceDN w:val="0"/>
              <w:adjustRightInd w:val="0"/>
              <w:spacing w:line="192" w:lineRule="auto"/>
              <w:textAlignment w:val="center"/>
              <w:rPr>
                <w:rFonts w:ascii="CoHeadline-Regular" w:hAnsi="CoHeadline-Regular" w:cs="CoHeadline-Regular"/>
                <w:color w:val="000000"/>
                <w:w w:val="90"/>
              </w:rPr>
            </w:pPr>
            <w:r w:rsidRPr="00295F5E">
              <w:rPr>
                <w:rFonts w:ascii="CoHeadline-Regular" w:hAnsi="CoHeadline-Regular" w:cs="CoHeadline-Regular"/>
                <w:color w:val="C2004D"/>
                <w:w w:val="90"/>
                <w:sz w:val="20"/>
                <w:szCs w:val="20"/>
              </w:rPr>
              <w:t>(mínimo 2 personas)</w:t>
            </w:r>
          </w:p>
        </w:tc>
        <w:tc>
          <w:tcPr>
            <w:tcW w:w="1134" w:type="dxa"/>
            <w:gridSpan w:val="2"/>
            <w:tcBorders>
              <w:top w:val="single" w:sz="6" w:space="0" w:color="FFFFFF"/>
              <w:left w:val="single" w:sz="6" w:space="0" w:color="000000"/>
              <w:bottom w:val="single" w:sz="5" w:space="0" w:color="D11324"/>
              <w:right w:val="single" w:sz="6" w:space="0" w:color="636362"/>
            </w:tcBorders>
            <w:tcMar>
              <w:top w:w="0" w:type="dxa"/>
              <w:left w:w="0" w:type="dxa"/>
              <w:bottom w:w="0" w:type="dxa"/>
              <w:right w:w="0" w:type="dxa"/>
            </w:tcMar>
            <w:vAlign w:val="center"/>
          </w:tcPr>
          <w:p w14:paraId="2ED7613C" w14:textId="77777777" w:rsidR="00295F5E" w:rsidRPr="00295F5E" w:rsidRDefault="00295F5E" w:rsidP="00295F5E">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295F5E">
              <w:rPr>
                <w:rFonts w:ascii="Router-Medium" w:hAnsi="Router-Medium" w:cs="Router-Medium"/>
                <w:b/>
                <w:bCs/>
                <w:color w:val="000000"/>
                <w:spacing w:val="-3"/>
                <w:w w:val="90"/>
                <w:sz w:val="17"/>
                <w:szCs w:val="17"/>
              </w:rPr>
              <w:t>Turista</w:t>
            </w:r>
          </w:p>
        </w:tc>
        <w:tc>
          <w:tcPr>
            <w:tcW w:w="1134"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17BA143A" w14:textId="77777777" w:rsidR="00295F5E" w:rsidRPr="00295F5E" w:rsidRDefault="00295F5E" w:rsidP="00295F5E">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295F5E">
              <w:rPr>
                <w:rFonts w:ascii="Router-Medium" w:hAnsi="Router-Medium" w:cs="Router-Medium"/>
                <w:b/>
                <w:bCs/>
                <w:color w:val="000000"/>
                <w:spacing w:val="-3"/>
                <w:w w:val="90"/>
                <w:sz w:val="17"/>
                <w:szCs w:val="17"/>
              </w:rPr>
              <w:t>Primera</w:t>
            </w:r>
          </w:p>
        </w:tc>
        <w:tc>
          <w:tcPr>
            <w:tcW w:w="1134"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58A6B399" w14:textId="77777777" w:rsidR="00295F5E" w:rsidRPr="00295F5E" w:rsidRDefault="00295F5E" w:rsidP="00295F5E">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295F5E">
              <w:rPr>
                <w:rFonts w:ascii="Router-Medium" w:hAnsi="Router-Medium" w:cs="Router-Medium"/>
                <w:b/>
                <w:bCs/>
                <w:color w:val="000000"/>
                <w:spacing w:val="-3"/>
                <w:w w:val="90"/>
                <w:sz w:val="17"/>
                <w:szCs w:val="17"/>
              </w:rPr>
              <w:t>Primera Sup.</w:t>
            </w:r>
          </w:p>
        </w:tc>
      </w:tr>
      <w:tr w:rsidR="00295F5E" w:rsidRPr="00295F5E" w14:paraId="4D442C99" w14:textId="77777777">
        <w:tblPrEx>
          <w:tblCellMar>
            <w:top w:w="0" w:type="dxa"/>
            <w:left w:w="0" w:type="dxa"/>
            <w:bottom w:w="0" w:type="dxa"/>
            <w:right w:w="0" w:type="dxa"/>
          </w:tblCellMar>
        </w:tblPrEx>
        <w:trPr>
          <w:trHeight w:hRule="exact" w:val="60"/>
        </w:trPr>
        <w:tc>
          <w:tcPr>
            <w:tcW w:w="419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12441B6"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1134" w:type="dxa"/>
            <w:gridSpan w:val="2"/>
            <w:tcBorders>
              <w:top w:val="single" w:sz="5" w:space="0" w:color="D11324"/>
              <w:left w:val="single" w:sz="6" w:space="0" w:color="636362"/>
              <w:bottom w:val="single" w:sz="6" w:space="0" w:color="D11324"/>
              <w:right w:val="single" w:sz="6" w:space="0" w:color="D11324"/>
            </w:tcBorders>
            <w:tcMar>
              <w:top w:w="0" w:type="dxa"/>
              <w:left w:w="0" w:type="dxa"/>
              <w:bottom w:w="0" w:type="dxa"/>
              <w:right w:w="0" w:type="dxa"/>
            </w:tcMar>
          </w:tcPr>
          <w:p w14:paraId="66F98C2D"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1134"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0E8388DF"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1134"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67268EE1" w14:textId="77777777" w:rsidR="00295F5E" w:rsidRPr="00295F5E" w:rsidRDefault="00295F5E" w:rsidP="00295F5E">
            <w:pPr>
              <w:autoSpaceDE w:val="0"/>
              <w:autoSpaceDN w:val="0"/>
              <w:adjustRightInd w:val="0"/>
              <w:spacing w:line="192" w:lineRule="auto"/>
              <w:rPr>
                <w:rFonts w:ascii="CoHeadline-Regular" w:hAnsi="CoHeadline-Regular"/>
              </w:rPr>
            </w:pPr>
          </w:p>
        </w:tc>
      </w:tr>
      <w:tr w:rsidR="00295F5E" w:rsidRPr="00295F5E" w14:paraId="045716DA"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6FC1C6" w14:textId="77777777" w:rsidR="00295F5E" w:rsidRPr="00295F5E" w:rsidRDefault="00295F5E" w:rsidP="00295F5E">
            <w:pPr>
              <w:autoSpaceDE w:val="0"/>
              <w:autoSpaceDN w:val="0"/>
              <w:adjustRightInd w:val="0"/>
              <w:spacing w:line="192" w:lineRule="auto"/>
              <w:textAlignment w:val="center"/>
              <w:rPr>
                <w:rFonts w:ascii="Router-Medium" w:hAnsi="Router-Medium" w:cs="Router-Medium"/>
                <w:color w:val="000000"/>
                <w:w w:val="90"/>
                <w:sz w:val="16"/>
                <w:szCs w:val="16"/>
                <w:lang w:val="en-US"/>
              </w:rPr>
            </w:pPr>
            <w:r w:rsidRPr="00295F5E">
              <w:rPr>
                <w:rFonts w:ascii="Router-Medium" w:hAnsi="Router-Medium" w:cs="Router-Medium"/>
                <w:color w:val="000000"/>
                <w:w w:val="90"/>
                <w:sz w:val="16"/>
                <w:szCs w:val="16"/>
                <w:lang w:val="en-US"/>
              </w:rPr>
              <w:t>Feb: 20, 27. Mar: 6, 13. May: 22, 29. Jun: 5, 12, 19, 26. Jul: 3, 10, 17. Nov: 27. Dic: 4, 11, 18, 25. 2026: Ene: 1, 8, 15, 22, 29. Feb: 5, 12.</w:t>
            </w:r>
          </w:p>
        </w:tc>
        <w:tc>
          <w:tcPr>
            <w:tcW w:w="690" w:type="dxa"/>
            <w:tcBorders>
              <w:top w:val="single" w:sz="6" w:space="0" w:color="D11324"/>
              <w:left w:val="single" w:sz="6" w:space="0" w:color="636362"/>
              <w:bottom w:val="single" w:sz="6" w:space="0" w:color="636362"/>
              <w:right w:val="single" w:sz="6" w:space="0" w:color="636362"/>
            </w:tcBorders>
            <w:tcMar>
              <w:top w:w="0" w:type="dxa"/>
              <w:left w:w="0" w:type="dxa"/>
              <w:bottom w:w="0" w:type="dxa"/>
              <w:right w:w="0" w:type="dxa"/>
            </w:tcMar>
            <w:vAlign w:val="bottom"/>
          </w:tcPr>
          <w:p w14:paraId="19699AC1" w14:textId="77777777" w:rsidR="00295F5E" w:rsidRPr="00295F5E" w:rsidRDefault="00295F5E" w:rsidP="00295F5E">
            <w:pPr>
              <w:autoSpaceDE w:val="0"/>
              <w:autoSpaceDN w:val="0"/>
              <w:adjustRightInd w:val="0"/>
              <w:spacing w:line="192" w:lineRule="auto"/>
              <w:rPr>
                <w:rFonts w:ascii="CoHeadline-Regular" w:hAnsi="CoHeadline-Regular"/>
                <w:lang w:val="en-US"/>
              </w:rPr>
            </w:pPr>
          </w:p>
        </w:tc>
        <w:tc>
          <w:tcPr>
            <w:tcW w:w="444" w:type="dxa"/>
            <w:tcBorders>
              <w:top w:val="single" w:sz="6" w:space="0" w:color="D11324"/>
              <w:left w:val="single" w:sz="6" w:space="0" w:color="636362"/>
              <w:bottom w:val="single" w:sz="6" w:space="0" w:color="636362"/>
              <w:right w:val="single" w:sz="6" w:space="0" w:color="D11324"/>
            </w:tcBorders>
            <w:tcMar>
              <w:top w:w="0" w:type="dxa"/>
              <w:left w:w="57" w:type="dxa"/>
              <w:bottom w:w="0" w:type="dxa"/>
              <w:right w:w="28" w:type="dxa"/>
            </w:tcMar>
            <w:vAlign w:val="bottom"/>
          </w:tcPr>
          <w:p w14:paraId="03629F15" w14:textId="77777777" w:rsidR="00295F5E" w:rsidRPr="00295F5E" w:rsidRDefault="00295F5E" w:rsidP="00295F5E">
            <w:pPr>
              <w:autoSpaceDE w:val="0"/>
              <w:autoSpaceDN w:val="0"/>
              <w:adjustRightInd w:val="0"/>
              <w:spacing w:line="192" w:lineRule="auto"/>
              <w:rPr>
                <w:rFonts w:ascii="CoHeadline-Regular" w:hAnsi="CoHeadline-Regular"/>
                <w:lang w:val="en-US"/>
              </w:rPr>
            </w:pPr>
          </w:p>
        </w:tc>
        <w:tc>
          <w:tcPr>
            <w:tcW w:w="690" w:type="dxa"/>
            <w:tcBorders>
              <w:top w:val="single" w:sz="6" w:space="0" w:color="D11324"/>
              <w:left w:val="single" w:sz="6" w:space="0" w:color="D11324"/>
              <w:bottom w:val="single" w:sz="6" w:space="0" w:color="636362"/>
              <w:right w:val="single" w:sz="6" w:space="0" w:color="636362"/>
            </w:tcBorders>
            <w:tcMar>
              <w:top w:w="0" w:type="dxa"/>
              <w:left w:w="0" w:type="dxa"/>
              <w:bottom w:w="0" w:type="dxa"/>
              <w:right w:w="0" w:type="dxa"/>
            </w:tcMar>
            <w:vAlign w:val="bottom"/>
          </w:tcPr>
          <w:p w14:paraId="797D883F" w14:textId="77777777" w:rsidR="00295F5E" w:rsidRPr="00295F5E" w:rsidRDefault="00295F5E" w:rsidP="00295F5E">
            <w:pPr>
              <w:autoSpaceDE w:val="0"/>
              <w:autoSpaceDN w:val="0"/>
              <w:adjustRightInd w:val="0"/>
              <w:spacing w:line="192" w:lineRule="auto"/>
              <w:rPr>
                <w:rFonts w:ascii="CoHeadline-Regular" w:hAnsi="CoHeadline-Regular"/>
                <w:lang w:val="en-US"/>
              </w:rPr>
            </w:pPr>
          </w:p>
        </w:tc>
        <w:tc>
          <w:tcPr>
            <w:tcW w:w="444" w:type="dxa"/>
            <w:tcBorders>
              <w:top w:val="single" w:sz="6" w:space="0" w:color="D11324"/>
              <w:left w:val="single" w:sz="6" w:space="0" w:color="636362"/>
              <w:bottom w:val="single" w:sz="6" w:space="0" w:color="636362"/>
              <w:right w:val="single" w:sz="6" w:space="0" w:color="D11324"/>
            </w:tcBorders>
            <w:tcMar>
              <w:top w:w="0" w:type="dxa"/>
              <w:left w:w="57" w:type="dxa"/>
              <w:bottom w:w="0" w:type="dxa"/>
              <w:right w:w="28" w:type="dxa"/>
            </w:tcMar>
            <w:vAlign w:val="bottom"/>
          </w:tcPr>
          <w:p w14:paraId="5FE0CBC0" w14:textId="77777777" w:rsidR="00295F5E" w:rsidRPr="00295F5E" w:rsidRDefault="00295F5E" w:rsidP="00295F5E">
            <w:pPr>
              <w:autoSpaceDE w:val="0"/>
              <w:autoSpaceDN w:val="0"/>
              <w:adjustRightInd w:val="0"/>
              <w:spacing w:line="192" w:lineRule="auto"/>
              <w:rPr>
                <w:rFonts w:ascii="CoHeadline-Regular" w:hAnsi="CoHeadline-Regular"/>
                <w:lang w:val="en-US"/>
              </w:rPr>
            </w:pPr>
          </w:p>
        </w:tc>
        <w:tc>
          <w:tcPr>
            <w:tcW w:w="690" w:type="dxa"/>
            <w:tcBorders>
              <w:top w:val="single" w:sz="6" w:space="0" w:color="D11324"/>
              <w:left w:val="single" w:sz="6" w:space="0" w:color="D11324"/>
              <w:bottom w:val="single" w:sz="6" w:space="0" w:color="636362"/>
              <w:right w:val="single" w:sz="6" w:space="0" w:color="636362"/>
            </w:tcBorders>
            <w:tcMar>
              <w:top w:w="0" w:type="dxa"/>
              <w:left w:w="0" w:type="dxa"/>
              <w:bottom w:w="0" w:type="dxa"/>
              <w:right w:w="0" w:type="dxa"/>
            </w:tcMar>
            <w:vAlign w:val="bottom"/>
          </w:tcPr>
          <w:p w14:paraId="4DF5701F" w14:textId="77777777" w:rsidR="00295F5E" w:rsidRPr="00295F5E" w:rsidRDefault="00295F5E" w:rsidP="00295F5E">
            <w:pPr>
              <w:autoSpaceDE w:val="0"/>
              <w:autoSpaceDN w:val="0"/>
              <w:adjustRightInd w:val="0"/>
              <w:spacing w:line="192" w:lineRule="auto"/>
              <w:rPr>
                <w:rFonts w:ascii="CoHeadline-Regular" w:hAnsi="CoHeadline-Regular"/>
                <w:lang w:val="en-US"/>
              </w:rPr>
            </w:pPr>
          </w:p>
        </w:tc>
        <w:tc>
          <w:tcPr>
            <w:tcW w:w="444" w:type="dxa"/>
            <w:tcBorders>
              <w:top w:val="single" w:sz="6" w:space="0" w:color="D11324"/>
              <w:left w:val="single" w:sz="6" w:space="0" w:color="636362"/>
              <w:bottom w:val="single" w:sz="6" w:space="0" w:color="636362"/>
              <w:right w:val="single" w:sz="6" w:space="0" w:color="636362"/>
            </w:tcBorders>
            <w:tcMar>
              <w:top w:w="0" w:type="dxa"/>
              <w:left w:w="57" w:type="dxa"/>
              <w:bottom w:w="0" w:type="dxa"/>
              <w:right w:w="28" w:type="dxa"/>
            </w:tcMar>
            <w:vAlign w:val="bottom"/>
          </w:tcPr>
          <w:p w14:paraId="5BDB3A44" w14:textId="77777777" w:rsidR="00295F5E" w:rsidRPr="00295F5E" w:rsidRDefault="00295F5E" w:rsidP="00295F5E">
            <w:pPr>
              <w:autoSpaceDE w:val="0"/>
              <w:autoSpaceDN w:val="0"/>
              <w:adjustRightInd w:val="0"/>
              <w:spacing w:line="192" w:lineRule="auto"/>
              <w:rPr>
                <w:rFonts w:ascii="CoHeadline-Regular" w:hAnsi="CoHeadline-Regular"/>
                <w:lang w:val="en-US"/>
              </w:rPr>
            </w:pPr>
          </w:p>
        </w:tc>
      </w:tr>
      <w:tr w:rsidR="00295F5E" w:rsidRPr="00295F5E" w14:paraId="2EA7C735"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145C00" w14:textId="77777777" w:rsidR="00295F5E" w:rsidRPr="00295F5E" w:rsidRDefault="00295F5E" w:rsidP="00295F5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5F5E">
              <w:rPr>
                <w:rFonts w:ascii="Router-Book" w:hAnsi="Router-Book" w:cs="Router-Book"/>
                <w:color w:val="000000"/>
                <w:w w:val="90"/>
                <w:sz w:val="16"/>
                <w:szCs w:val="16"/>
              </w:rPr>
              <w:t>En habitación doble</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1A2552"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3.870</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1692E9"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0E9923"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4.180</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1598CD"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93B614"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4.895</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BD13A7"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r>
      <w:tr w:rsidR="00295F5E" w:rsidRPr="00295F5E" w14:paraId="4FA587EB"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92186A" w14:textId="77777777" w:rsidR="00295F5E" w:rsidRPr="00295F5E" w:rsidRDefault="00295F5E" w:rsidP="00295F5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5F5E">
              <w:rPr>
                <w:rFonts w:ascii="Router-Book" w:hAnsi="Router-Book" w:cs="Router-Book"/>
                <w:color w:val="000000"/>
                <w:w w:val="90"/>
                <w:sz w:val="16"/>
                <w:szCs w:val="16"/>
              </w:rPr>
              <w:t>Suplemento habitación single</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BF8463"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1.635</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467067"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530039"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1.825</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3C8A16"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8A3FBD"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2.400</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BC1605"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r>
      <w:tr w:rsidR="00295F5E" w:rsidRPr="00295F5E" w14:paraId="55A4B3BD"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5C34DD" w14:textId="77777777" w:rsidR="00295F5E" w:rsidRPr="00295F5E" w:rsidRDefault="00295F5E" w:rsidP="00295F5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5F5E">
              <w:rPr>
                <w:rFonts w:ascii="Router-Book" w:hAnsi="Router-Book" w:cs="Router-Book"/>
                <w:color w:val="000000"/>
                <w:w w:val="90"/>
                <w:sz w:val="16"/>
                <w:szCs w:val="16"/>
              </w:rPr>
              <w:t>Suplemento 8 cenas</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64CABE"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410</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C2A74C"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990B5D"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495</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55D943"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7C9716"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740</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BD063B"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r>
      <w:tr w:rsidR="00295F5E" w:rsidRPr="00295F5E" w14:paraId="5B888670"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903D3E" w14:textId="77777777" w:rsidR="00295F5E" w:rsidRPr="00295F5E" w:rsidRDefault="00295F5E" w:rsidP="00295F5E">
            <w:pPr>
              <w:autoSpaceDE w:val="0"/>
              <w:autoSpaceDN w:val="0"/>
              <w:adjustRightInd w:val="0"/>
              <w:spacing w:line="192" w:lineRule="auto"/>
              <w:textAlignment w:val="center"/>
              <w:rPr>
                <w:rFonts w:ascii="Router-Medium" w:hAnsi="Router-Medium" w:cs="Router-Medium"/>
                <w:color w:val="000000"/>
                <w:w w:val="90"/>
                <w:sz w:val="16"/>
                <w:szCs w:val="16"/>
              </w:rPr>
            </w:pPr>
            <w:r w:rsidRPr="00295F5E">
              <w:rPr>
                <w:rFonts w:ascii="Router-Medium" w:hAnsi="Router-Medium" w:cs="Router-Medium"/>
                <w:color w:val="000000"/>
                <w:w w:val="90"/>
                <w:sz w:val="16"/>
                <w:szCs w:val="16"/>
              </w:rPr>
              <w:t xml:space="preserve">Marzo: 20, 27. Abril: 17, 24. Mayo: 1, 8, 15. Julio: 24, 31. </w:t>
            </w:r>
          </w:p>
          <w:p w14:paraId="7A8A365B" w14:textId="77777777" w:rsidR="00295F5E" w:rsidRPr="00295F5E" w:rsidRDefault="00295F5E" w:rsidP="00295F5E">
            <w:pPr>
              <w:autoSpaceDE w:val="0"/>
              <w:autoSpaceDN w:val="0"/>
              <w:adjustRightInd w:val="0"/>
              <w:spacing w:line="192" w:lineRule="auto"/>
              <w:textAlignment w:val="center"/>
              <w:rPr>
                <w:rFonts w:ascii="Router-Medium" w:hAnsi="Router-Medium" w:cs="Router-Medium"/>
                <w:color w:val="000000"/>
                <w:w w:val="90"/>
                <w:sz w:val="16"/>
                <w:szCs w:val="16"/>
              </w:rPr>
            </w:pPr>
            <w:r w:rsidRPr="00295F5E">
              <w:rPr>
                <w:rFonts w:ascii="Router-Medium" w:hAnsi="Router-Medium" w:cs="Router-Medium"/>
                <w:color w:val="000000"/>
                <w:w w:val="90"/>
                <w:sz w:val="16"/>
                <w:szCs w:val="16"/>
              </w:rPr>
              <w:t>Agosto: 7, 14, 21, 28. Octubre: 16, 23, 30. Noviembre: 6, 13, 20.</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54422A"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7AF788"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771809"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E2063B"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15F41A"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426E26" w14:textId="77777777" w:rsidR="00295F5E" w:rsidRPr="00295F5E" w:rsidRDefault="00295F5E" w:rsidP="00295F5E">
            <w:pPr>
              <w:autoSpaceDE w:val="0"/>
              <w:autoSpaceDN w:val="0"/>
              <w:adjustRightInd w:val="0"/>
              <w:spacing w:line="192" w:lineRule="auto"/>
              <w:rPr>
                <w:rFonts w:ascii="CoHeadline-Regular" w:hAnsi="CoHeadline-Regular"/>
              </w:rPr>
            </w:pPr>
          </w:p>
        </w:tc>
      </w:tr>
      <w:tr w:rsidR="00295F5E" w:rsidRPr="00295F5E" w14:paraId="42462432"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9A6057" w14:textId="77777777" w:rsidR="00295F5E" w:rsidRPr="00295F5E" w:rsidRDefault="00295F5E" w:rsidP="00295F5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5F5E">
              <w:rPr>
                <w:rFonts w:ascii="Router-Book" w:hAnsi="Router-Book" w:cs="Router-Book"/>
                <w:color w:val="000000"/>
                <w:w w:val="90"/>
                <w:sz w:val="16"/>
                <w:szCs w:val="16"/>
              </w:rPr>
              <w:t>En habitación doble</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6EA16E"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3.965</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33B8CD"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456105"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4.265</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A7EC45"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20076F"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5.100</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C9E440"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r>
      <w:tr w:rsidR="00295F5E" w:rsidRPr="00295F5E" w14:paraId="5B81D867"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E76DCE" w14:textId="77777777" w:rsidR="00295F5E" w:rsidRPr="00295F5E" w:rsidRDefault="00295F5E" w:rsidP="00295F5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5F5E">
              <w:rPr>
                <w:rFonts w:ascii="Router-Book" w:hAnsi="Router-Book" w:cs="Router-Book"/>
                <w:color w:val="000000"/>
                <w:w w:val="90"/>
                <w:sz w:val="16"/>
                <w:szCs w:val="16"/>
              </w:rPr>
              <w:t>Suplemento habitación single</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6C30EF"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1.640</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9E0408"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0DA47C"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1.905</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6C135E"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2FF3C2"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2.415</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A747FE"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r>
      <w:tr w:rsidR="00295F5E" w:rsidRPr="00295F5E" w14:paraId="386DFCD4"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57CE4C" w14:textId="77777777" w:rsidR="00295F5E" w:rsidRPr="00295F5E" w:rsidRDefault="00295F5E" w:rsidP="00295F5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5F5E">
              <w:rPr>
                <w:rFonts w:ascii="Router-Book" w:hAnsi="Router-Book" w:cs="Router-Book"/>
                <w:color w:val="000000"/>
                <w:w w:val="90"/>
                <w:sz w:val="16"/>
                <w:szCs w:val="16"/>
              </w:rPr>
              <w:t>Suplemento 8 cenas</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91FC26"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410</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82FCAC"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24152C"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495</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4D05CA"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E3D0D4"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740</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CF2292"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r>
      <w:tr w:rsidR="00295F5E" w:rsidRPr="00295F5E" w14:paraId="41A098E6"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8916EC" w14:textId="77777777" w:rsidR="00295F5E" w:rsidRPr="00295F5E" w:rsidRDefault="00295F5E" w:rsidP="00295F5E">
            <w:pPr>
              <w:autoSpaceDE w:val="0"/>
              <w:autoSpaceDN w:val="0"/>
              <w:adjustRightInd w:val="0"/>
              <w:spacing w:line="192" w:lineRule="auto"/>
              <w:textAlignment w:val="center"/>
              <w:rPr>
                <w:rFonts w:ascii="Router-Medium" w:hAnsi="Router-Medium" w:cs="Router-Medium"/>
                <w:color w:val="000000"/>
                <w:w w:val="90"/>
                <w:sz w:val="16"/>
                <w:szCs w:val="16"/>
              </w:rPr>
            </w:pPr>
            <w:r w:rsidRPr="00295F5E">
              <w:rPr>
                <w:rFonts w:ascii="Router-Medium" w:hAnsi="Router-Medium" w:cs="Router-Medium"/>
                <w:color w:val="000000"/>
                <w:w w:val="90"/>
                <w:sz w:val="16"/>
                <w:szCs w:val="16"/>
              </w:rPr>
              <w:t>Abril: 3, 10. Septiembre: 4, 11, 25. Octubre: 2, 9.</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4147A2"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65DAE9"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8BD3F1"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4EA056"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69F0A3"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417E8C" w14:textId="77777777" w:rsidR="00295F5E" w:rsidRPr="00295F5E" w:rsidRDefault="00295F5E" w:rsidP="00295F5E">
            <w:pPr>
              <w:autoSpaceDE w:val="0"/>
              <w:autoSpaceDN w:val="0"/>
              <w:adjustRightInd w:val="0"/>
              <w:spacing w:line="192" w:lineRule="auto"/>
              <w:rPr>
                <w:rFonts w:ascii="CoHeadline-Regular" w:hAnsi="CoHeadline-Regular"/>
              </w:rPr>
            </w:pPr>
          </w:p>
        </w:tc>
      </w:tr>
      <w:tr w:rsidR="00295F5E" w:rsidRPr="00295F5E" w14:paraId="579CBA19"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1699CE" w14:textId="77777777" w:rsidR="00295F5E" w:rsidRPr="00295F5E" w:rsidRDefault="00295F5E" w:rsidP="00295F5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5F5E">
              <w:rPr>
                <w:rFonts w:ascii="Router-Book" w:hAnsi="Router-Book" w:cs="Router-Book"/>
                <w:color w:val="000000"/>
                <w:w w:val="90"/>
                <w:sz w:val="16"/>
                <w:szCs w:val="16"/>
              </w:rPr>
              <w:t>En habitación doble</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173D0C"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4.125</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8D943B"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7C6EFC"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4.530</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BA71F7"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B30852"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5.250</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52E15F"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r>
      <w:tr w:rsidR="00295F5E" w:rsidRPr="00295F5E" w14:paraId="27FF1E29"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9C40F3" w14:textId="77777777" w:rsidR="00295F5E" w:rsidRPr="00295F5E" w:rsidRDefault="00295F5E" w:rsidP="00295F5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5F5E">
              <w:rPr>
                <w:rFonts w:ascii="Router-Book" w:hAnsi="Router-Book" w:cs="Router-Book"/>
                <w:color w:val="000000"/>
                <w:w w:val="90"/>
                <w:sz w:val="16"/>
                <w:szCs w:val="16"/>
              </w:rPr>
              <w:t>Suplemento habitación single</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748B63"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1.780</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141807"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EA8DD3"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2.095</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4FA3DA"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c>
          <w:tcPr>
            <w:tcW w:w="6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4DD7FC"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2.545</w:t>
            </w:r>
          </w:p>
        </w:tc>
        <w:tc>
          <w:tcPr>
            <w:tcW w:w="44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63A6B4"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 xml:space="preserve"> $</w:t>
            </w:r>
          </w:p>
        </w:tc>
      </w:tr>
      <w:tr w:rsidR="00295F5E" w:rsidRPr="00295F5E" w14:paraId="1B4B5C47"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auto"/>
              <w:right w:val="single" w:sz="6" w:space="0" w:color="636362"/>
            </w:tcBorders>
            <w:tcMar>
              <w:top w:w="0" w:type="dxa"/>
              <w:left w:w="0" w:type="dxa"/>
              <w:bottom w:w="0" w:type="dxa"/>
              <w:right w:w="0" w:type="dxa"/>
            </w:tcMar>
            <w:vAlign w:val="bottom"/>
          </w:tcPr>
          <w:p w14:paraId="0134CB69" w14:textId="77777777" w:rsidR="00295F5E" w:rsidRPr="00295F5E" w:rsidRDefault="00295F5E" w:rsidP="00295F5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5F5E">
              <w:rPr>
                <w:rFonts w:ascii="Router-Book" w:hAnsi="Router-Book" w:cs="Router-Book"/>
                <w:color w:val="000000"/>
                <w:w w:val="90"/>
                <w:sz w:val="16"/>
                <w:szCs w:val="16"/>
              </w:rPr>
              <w:t>Suplemento 8 cenas (temporada fiestas consultar)</w:t>
            </w:r>
          </w:p>
        </w:tc>
        <w:tc>
          <w:tcPr>
            <w:tcW w:w="690" w:type="dxa"/>
            <w:tcBorders>
              <w:top w:val="single" w:sz="6" w:space="0" w:color="636362"/>
              <w:left w:val="single" w:sz="6" w:space="0" w:color="636362"/>
              <w:bottom w:val="single" w:sz="6" w:space="0" w:color="CD1321"/>
              <w:right w:val="single" w:sz="6" w:space="0" w:color="636362"/>
            </w:tcBorders>
            <w:tcMar>
              <w:top w:w="0" w:type="dxa"/>
              <w:left w:w="0" w:type="dxa"/>
              <w:bottom w:w="0" w:type="dxa"/>
              <w:right w:w="0" w:type="dxa"/>
            </w:tcMar>
            <w:vAlign w:val="bottom"/>
          </w:tcPr>
          <w:p w14:paraId="616C3DAE"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444" w:type="dxa"/>
            <w:tcBorders>
              <w:top w:val="single" w:sz="6" w:space="0" w:color="636362"/>
              <w:left w:val="single" w:sz="6" w:space="0" w:color="636362"/>
              <w:bottom w:val="single" w:sz="6" w:space="0" w:color="CD1321"/>
              <w:right w:val="single" w:sz="6" w:space="0" w:color="D11324"/>
            </w:tcBorders>
            <w:tcMar>
              <w:top w:w="0" w:type="dxa"/>
              <w:left w:w="57" w:type="dxa"/>
              <w:bottom w:w="0" w:type="dxa"/>
              <w:right w:w="28" w:type="dxa"/>
            </w:tcMar>
            <w:vAlign w:val="bottom"/>
          </w:tcPr>
          <w:p w14:paraId="10872172"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690" w:type="dxa"/>
            <w:tcBorders>
              <w:top w:val="single" w:sz="6" w:space="0" w:color="636362"/>
              <w:left w:val="single" w:sz="6" w:space="0" w:color="D11324"/>
              <w:bottom w:val="single" w:sz="6" w:space="0" w:color="CD1321"/>
              <w:right w:val="single" w:sz="6" w:space="0" w:color="636362"/>
            </w:tcBorders>
            <w:tcMar>
              <w:top w:w="0" w:type="dxa"/>
              <w:left w:w="0" w:type="dxa"/>
              <w:bottom w:w="0" w:type="dxa"/>
              <w:right w:w="0" w:type="dxa"/>
            </w:tcMar>
            <w:vAlign w:val="bottom"/>
          </w:tcPr>
          <w:p w14:paraId="2B1ABA34"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444" w:type="dxa"/>
            <w:tcBorders>
              <w:top w:val="single" w:sz="6" w:space="0" w:color="636362"/>
              <w:left w:val="single" w:sz="6" w:space="0" w:color="636362"/>
              <w:bottom w:val="single" w:sz="6" w:space="0" w:color="CD1321"/>
              <w:right w:val="single" w:sz="6" w:space="0" w:color="D11324"/>
            </w:tcBorders>
            <w:tcMar>
              <w:top w:w="0" w:type="dxa"/>
              <w:left w:w="57" w:type="dxa"/>
              <w:bottom w:w="0" w:type="dxa"/>
              <w:right w:w="28" w:type="dxa"/>
            </w:tcMar>
            <w:vAlign w:val="bottom"/>
          </w:tcPr>
          <w:p w14:paraId="3B6621AD"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690" w:type="dxa"/>
            <w:tcBorders>
              <w:top w:val="single" w:sz="6" w:space="0" w:color="636362"/>
              <w:left w:val="single" w:sz="6" w:space="0" w:color="D11324"/>
              <w:bottom w:val="single" w:sz="6" w:space="0" w:color="CD1321"/>
              <w:right w:val="single" w:sz="6" w:space="0" w:color="636362"/>
            </w:tcBorders>
            <w:tcMar>
              <w:top w:w="0" w:type="dxa"/>
              <w:left w:w="0" w:type="dxa"/>
              <w:bottom w:w="0" w:type="dxa"/>
              <w:right w:w="0" w:type="dxa"/>
            </w:tcMar>
            <w:vAlign w:val="bottom"/>
          </w:tcPr>
          <w:p w14:paraId="5826B9F2"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444" w:type="dxa"/>
            <w:tcBorders>
              <w:top w:val="single" w:sz="6" w:space="0" w:color="636362"/>
              <w:left w:val="single" w:sz="6" w:space="0" w:color="636362"/>
              <w:bottom w:val="single" w:sz="6" w:space="0" w:color="CD1321"/>
              <w:right w:val="single" w:sz="6" w:space="0" w:color="636362"/>
            </w:tcBorders>
            <w:tcMar>
              <w:top w:w="0" w:type="dxa"/>
              <w:left w:w="57" w:type="dxa"/>
              <w:bottom w:w="0" w:type="dxa"/>
              <w:right w:w="28" w:type="dxa"/>
            </w:tcMar>
            <w:vAlign w:val="bottom"/>
          </w:tcPr>
          <w:p w14:paraId="60B8596C" w14:textId="77777777" w:rsidR="00295F5E" w:rsidRPr="00295F5E" w:rsidRDefault="00295F5E" w:rsidP="00295F5E">
            <w:pPr>
              <w:autoSpaceDE w:val="0"/>
              <w:autoSpaceDN w:val="0"/>
              <w:adjustRightInd w:val="0"/>
              <w:spacing w:line="192" w:lineRule="auto"/>
              <w:rPr>
                <w:rFonts w:ascii="CoHeadline-Regular" w:hAnsi="CoHeadline-Regular"/>
              </w:rPr>
            </w:pPr>
          </w:p>
        </w:tc>
      </w:tr>
      <w:tr w:rsidR="00295F5E" w:rsidRPr="00295F5E" w14:paraId="68B94B18" w14:textId="77777777">
        <w:tblPrEx>
          <w:tblCellMar>
            <w:top w:w="0" w:type="dxa"/>
            <w:left w:w="0" w:type="dxa"/>
            <w:bottom w:w="0" w:type="dxa"/>
            <w:right w:w="0" w:type="dxa"/>
          </w:tblCellMar>
        </w:tblPrEx>
        <w:trPr>
          <w:trHeight w:val="113"/>
        </w:trPr>
        <w:tc>
          <w:tcPr>
            <w:tcW w:w="4195" w:type="dxa"/>
            <w:tcBorders>
              <w:top w:val="single" w:sz="6" w:space="0" w:color="auto"/>
              <w:left w:val="single" w:sz="6" w:space="0" w:color="636362"/>
              <w:bottom w:val="single" w:sz="6" w:space="0" w:color="16B3E8"/>
              <w:right w:val="single" w:sz="6" w:space="0" w:color="636362"/>
            </w:tcBorders>
            <w:tcMar>
              <w:top w:w="0" w:type="dxa"/>
              <w:left w:w="0" w:type="dxa"/>
              <w:bottom w:w="0" w:type="dxa"/>
              <w:right w:w="0" w:type="dxa"/>
            </w:tcMar>
            <w:vAlign w:val="bottom"/>
          </w:tcPr>
          <w:p w14:paraId="351FD3AE" w14:textId="77777777" w:rsidR="00295F5E" w:rsidRPr="00295F5E" w:rsidRDefault="00295F5E" w:rsidP="00295F5E">
            <w:pPr>
              <w:autoSpaceDE w:val="0"/>
              <w:autoSpaceDN w:val="0"/>
              <w:adjustRightInd w:val="0"/>
              <w:spacing w:line="192" w:lineRule="auto"/>
              <w:textAlignment w:val="center"/>
              <w:rPr>
                <w:rFonts w:ascii="Router-Medium" w:hAnsi="Router-Medium" w:cs="Router-Medium"/>
                <w:color w:val="000000"/>
                <w:w w:val="90"/>
                <w:sz w:val="16"/>
                <w:szCs w:val="16"/>
              </w:rPr>
            </w:pPr>
            <w:r w:rsidRPr="00295F5E">
              <w:rPr>
                <w:rFonts w:ascii="Router-Medium" w:hAnsi="Router-Medium" w:cs="Router-Medium"/>
                <w:color w:val="000000"/>
                <w:w w:val="90"/>
                <w:sz w:val="16"/>
                <w:szCs w:val="16"/>
              </w:rPr>
              <w:t>Suplementos obligatorios:</w:t>
            </w:r>
          </w:p>
        </w:tc>
        <w:tc>
          <w:tcPr>
            <w:tcW w:w="69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108836B"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444" w:type="dxa"/>
            <w:tcBorders>
              <w:top w:val="single" w:sz="6" w:space="0" w:color="CD1321"/>
              <w:left w:val="single" w:sz="6" w:space="0" w:color="636362"/>
              <w:bottom w:val="single" w:sz="6" w:space="0" w:color="CD1321"/>
              <w:right w:val="single" w:sz="6" w:space="0" w:color="CD1321"/>
            </w:tcBorders>
            <w:tcMar>
              <w:top w:w="0" w:type="dxa"/>
              <w:left w:w="57" w:type="dxa"/>
              <w:bottom w:w="0" w:type="dxa"/>
              <w:right w:w="28" w:type="dxa"/>
            </w:tcMar>
            <w:vAlign w:val="bottom"/>
          </w:tcPr>
          <w:p w14:paraId="5EA6651A"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3081905B"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444" w:type="dxa"/>
            <w:tcBorders>
              <w:top w:val="single" w:sz="6" w:space="0" w:color="CD1321"/>
              <w:left w:val="single" w:sz="6" w:space="0" w:color="636362"/>
              <w:bottom w:val="single" w:sz="6" w:space="0" w:color="CD1321"/>
              <w:right w:val="single" w:sz="6" w:space="0" w:color="CD1321"/>
            </w:tcBorders>
            <w:tcMar>
              <w:top w:w="0" w:type="dxa"/>
              <w:left w:w="57" w:type="dxa"/>
              <w:bottom w:w="0" w:type="dxa"/>
              <w:right w:w="28" w:type="dxa"/>
            </w:tcMar>
            <w:vAlign w:val="bottom"/>
          </w:tcPr>
          <w:p w14:paraId="758BBAD6"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0C8BA466"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444"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642E8BE2" w14:textId="77777777" w:rsidR="00295F5E" w:rsidRPr="00295F5E" w:rsidRDefault="00295F5E" w:rsidP="00295F5E">
            <w:pPr>
              <w:autoSpaceDE w:val="0"/>
              <w:autoSpaceDN w:val="0"/>
              <w:adjustRightInd w:val="0"/>
              <w:spacing w:line="192" w:lineRule="auto"/>
              <w:rPr>
                <w:rFonts w:ascii="CoHeadline-Regular" w:hAnsi="CoHeadline-Regular"/>
              </w:rPr>
            </w:pPr>
          </w:p>
        </w:tc>
      </w:tr>
      <w:tr w:rsidR="00295F5E" w:rsidRPr="00295F5E" w14:paraId="313E1C3D" w14:textId="77777777">
        <w:tblPrEx>
          <w:tblCellMar>
            <w:top w:w="0" w:type="dxa"/>
            <w:left w:w="0" w:type="dxa"/>
            <w:bottom w:w="0" w:type="dxa"/>
            <w:right w:w="0" w:type="dxa"/>
          </w:tblCellMar>
        </w:tblPrEx>
        <w:trPr>
          <w:trHeight w:val="113"/>
        </w:trPr>
        <w:tc>
          <w:tcPr>
            <w:tcW w:w="4195" w:type="dxa"/>
            <w:tcBorders>
              <w:top w:val="single" w:sz="6" w:space="0" w:color="16B3E8"/>
              <w:left w:val="single" w:sz="6" w:space="0" w:color="636362"/>
              <w:bottom w:val="single" w:sz="6" w:space="0" w:color="636362"/>
              <w:right w:val="single" w:sz="6" w:space="0" w:color="636362"/>
            </w:tcBorders>
            <w:tcMar>
              <w:top w:w="0" w:type="dxa"/>
              <w:left w:w="0" w:type="dxa"/>
              <w:bottom w:w="0" w:type="dxa"/>
              <w:right w:w="0" w:type="dxa"/>
            </w:tcMar>
            <w:vAlign w:val="bottom"/>
          </w:tcPr>
          <w:p w14:paraId="2782CA70" w14:textId="77777777" w:rsidR="00295F5E" w:rsidRPr="00295F5E" w:rsidRDefault="00295F5E" w:rsidP="00295F5E">
            <w:pPr>
              <w:autoSpaceDE w:val="0"/>
              <w:autoSpaceDN w:val="0"/>
              <w:adjustRightInd w:val="0"/>
              <w:spacing w:line="192" w:lineRule="auto"/>
              <w:textAlignment w:val="center"/>
              <w:rPr>
                <w:rFonts w:ascii="Router-Medium" w:hAnsi="Router-Medium" w:cs="Router-Medium"/>
                <w:color w:val="000000"/>
                <w:w w:val="90"/>
                <w:sz w:val="16"/>
                <w:szCs w:val="16"/>
              </w:rPr>
            </w:pPr>
            <w:r w:rsidRPr="00295F5E">
              <w:rPr>
                <w:rFonts w:ascii="Router-Medium" w:hAnsi="Router-Medium" w:cs="Router-Medium"/>
                <w:color w:val="000000"/>
                <w:w w:val="90"/>
                <w:sz w:val="16"/>
                <w:szCs w:val="16"/>
              </w:rPr>
              <w:t>Egipto:</w:t>
            </w:r>
          </w:p>
          <w:p w14:paraId="5F9CE1AF" w14:textId="77777777" w:rsidR="00295F5E" w:rsidRPr="00295F5E" w:rsidRDefault="00295F5E" w:rsidP="00295F5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5F5E">
              <w:rPr>
                <w:rFonts w:ascii="Router-Book" w:hAnsi="Router-Book" w:cs="Router-Book"/>
                <w:color w:val="000000"/>
                <w:w w:val="90"/>
                <w:sz w:val="16"/>
                <w:szCs w:val="16"/>
              </w:rPr>
              <w:t>Salidas: Abril: 10, 17, 24. Diciembre: 18, 25. 2026: Enero: 1, 8.</w:t>
            </w:r>
          </w:p>
        </w:tc>
        <w:tc>
          <w:tcPr>
            <w:tcW w:w="69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08ADCDB"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310</w:t>
            </w:r>
          </w:p>
        </w:tc>
        <w:tc>
          <w:tcPr>
            <w:tcW w:w="444" w:type="dxa"/>
            <w:tcBorders>
              <w:top w:val="single" w:sz="6" w:space="0" w:color="CD1321"/>
              <w:left w:val="single" w:sz="6" w:space="0" w:color="636362"/>
              <w:bottom w:val="single" w:sz="6" w:space="0" w:color="D11324"/>
              <w:right w:val="single" w:sz="6" w:space="0" w:color="CD1321"/>
            </w:tcBorders>
            <w:tcMar>
              <w:top w:w="0" w:type="dxa"/>
              <w:left w:w="57" w:type="dxa"/>
              <w:bottom w:w="0" w:type="dxa"/>
              <w:right w:w="28" w:type="dxa"/>
            </w:tcMar>
            <w:vAlign w:val="bottom"/>
          </w:tcPr>
          <w:p w14:paraId="0A476EB7"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716F1BF3"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400</w:t>
            </w:r>
          </w:p>
        </w:tc>
        <w:tc>
          <w:tcPr>
            <w:tcW w:w="444" w:type="dxa"/>
            <w:tcBorders>
              <w:top w:val="single" w:sz="6" w:space="0" w:color="CD1321"/>
              <w:left w:val="single" w:sz="6" w:space="0" w:color="636362"/>
              <w:bottom w:val="single" w:sz="6" w:space="0" w:color="D11324"/>
              <w:right w:val="single" w:sz="6" w:space="0" w:color="CD1321"/>
            </w:tcBorders>
            <w:tcMar>
              <w:top w:w="0" w:type="dxa"/>
              <w:left w:w="57" w:type="dxa"/>
              <w:bottom w:w="0" w:type="dxa"/>
              <w:right w:w="28" w:type="dxa"/>
            </w:tcMar>
            <w:vAlign w:val="bottom"/>
          </w:tcPr>
          <w:p w14:paraId="4E901F54"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0A0EC27E"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525</w:t>
            </w:r>
          </w:p>
        </w:tc>
        <w:tc>
          <w:tcPr>
            <w:tcW w:w="444" w:type="dxa"/>
            <w:tcBorders>
              <w:top w:val="single" w:sz="6" w:space="0" w:color="CD1321"/>
              <w:left w:val="single" w:sz="6" w:space="0" w:color="636362"/>
              <w:bottom w:val="single" w:sz="6" w:space="0" w:color="D11324"/>
              <w:right w:val="single" w:sz="6" w:space="0" w:color="636362"/>
            </w:tcBorders>
            <w:tcMar>
              <w:top w:w="0" w:type="dxa"/>
              <w:left w:w="57" w:type="dxa"/>
              <w:bottom w:w="0" w:type="dxa"/>
              <w:right w:w="28" w:type="dxa"/>
            </w:tcMar>
            <w:vAlign w:val="bottom"/>
          </w:tcPr>
          <w:p w14:paraId="7348219B"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w:t>
            </w:r>
          </w:p>
        </w:tc>
      </w:tr>
      <w:tr w:rsidR="00295F5E" w:rsidRPr="00295F5E" w14:paraId="7978B097"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CE1D6A" w14:textId="77777777" w:rsidR="00295F5E" w:rsidRPr="00295F5E" w:rsidRDefault="00295F5E" w:rsidP="00295F5E">
            <w:pPr>
              <w:autoSpaceDE w:val="0"/>
              <w:autoSpaceDN w:val="0"/>
              <w:adjustRightInd w:val="0"/>
              <w:spacing w:line="192" w:lineRule="auto"/>
              <w:textAlignment w:val="center"/>
              <w:rPr>
                <w:rFonts w:ascii="Router-Medium" w:hAnsi="Router-Medium" w:cs="Router-Medium"/>
                <w:color w:val="000000"/>
                <w:w w:val="90"/>
                <w:sz w:val="16"/>
                <w:szCs w:val="16"/>
              </w:rPr>
            </w:pPr>
            <w:r w:rsidRPr="00295F5E">
              <w:rPr>
                <w:rFonts w:ascii="Router-Medium" w:hAnsi="Router-Medium" w:cs="Router-Medium"/>
                <w:color w:val="000000"/>
                <w:w w:val="90"/>
                <w:sz w:val="16"/>
                <w:szCs w:val="16"/>
              </w:rPr>
              <w:t xml:space="preserve">Jordania: </w:t>
            </w:r>
          </w:p>
          <w:p w14:paraId="1C4B2967" w14:textId="77777777" w:rsidR="00295F5E" w:rsidRPr="00295F5E" w:rsidRDefault="00295F5E" w:rsidP="00295F5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5F5E">
              <w:rPr>
                <w:rFonts w:ascii="Router-Book" w:hAnsi="Router-Book" w:cs="Router-Book"/>
                <w:color w:val="000000"/>
                <w:w w:val="90"/>
                <w:sz w:val="16"/>
                <w:szCs w:val="16"/>
              </w:rPr>
              <w:t>Salidas: Abril: 10, 17, 24. Diciembre: 18, 25. 2026: Enero: 1.</w:t>
            </w:r>
          </w:p>
        </w:tc>
        <w:tc>
          <w:tcPr>
            <w:tcW w:w="69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A80093F"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100</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6CEF6B88"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37FD42B5"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185</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09F4EECD"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1479E82C"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265</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23CC8E38"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w:t>
            </w:r>
          </w:p>
        </w:tc>
      </w:tr>
      <w:tr w:rsidR="00295F5E" w:rsidRPr="00295F5E" w14:paraId="369A1EBB"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1B7E2E" w14:textId="77777777" w:rsidR="00295F5E" w:rsidRPr="00295F5E" w:rsidRDefault="00295F5E" w:rsidP="00295F5E">
            <w:pPr>
              <w:autoSpaceDE w:val="0"/>
              <w:autoSpaceDN w:val="0"/>
              <w:adjustRightInd w:val="0"/>
              <w:spacing w:line="192" w:lineRule="auto"/>
              <w:textAlignment w:val="center"/>
              <w:rPr>
                <w:rFonts w:ascii="Router-Medium" w:hAnsi="Router-Medium" w:cs="Router-Medium"/>
                <w:color w:val="000000"/>
                <w:w w:val="90"/>
                <w:sz w:val="16"/>
                <w:szCs w:val="16"/>
              </w:rPr>
            </w:pPr>
            <w:r w:rsidRPr="00295F5E">
              <w:rPr>
                <w:rFonts w:ascii="Router-Medium" w:hAnsi="Router-Medium" w:cs="Router-Medium"/>
                <w:color w:val="000000"/>
                <w:w w:val="90"/>
                <w:sz w:val="16"/>
                <w:szCs w:val="16"/>
              </w:rPr>
              <w:t>Israel:</w:t>
            </w:r>
          </w:p>
          <w:p w14:paraId="07C45ECA" w14:textId="77777777" w:rsidR="00295F5E" w:rsidRPr="00295F5E" w:rsidRDefault="00295F5E" w:rsidP="00295F5E">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5F5E">
              <w:rPr>
                <w:rFonts w:ascii="Router-Book" w:hAnsi="Router-Book" w:cs="Router-Book"/>
                <w:color w:val="000000"/>
                <w:w w:val="90"/>
                <w:sz w:val="16"/>
                <w:szCs w:val="16"/>
              </w:rPr>
              <w:t>Salidas: Abril 3, 10, 17 (cena Día del Holocausto y de los Soldados)</w:t>
            </w:r>
          </w:p>
        </w:tc>
        <w:tc>
          <w:tcPr>
            <w:tcW w:w="69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3752814"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70</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108F3FB1"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628B1428"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70</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0C913ED7"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3B247EB2"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9"/>
                <w:szCs w:val="19"/>
              </w:rPr>
              <w:t>70</w:t>
            </w:r>
          </w:p>
        </w:tc>
        <w:tc>
          <w:tcPr>
            <w:tcW w:w="444"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21D3C2C" w14:textId="77777777" w:rsidR="00295F5E" w:rsidRPr="00295F5E" w:rsidRDefault="00295F5E" w:rsidP="00295F5E">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5F5E">
              <w:rPr>
                <w:rFonts w:ascii="SourceSansRoman_350.000wght_0it" w:hAnsi="SourceSansRoman_350.000wght_0it" w:cs="SourceSansRoman_350.000wght_0it"/>
                <w:color w:val="000000"/>
                <w:spacing w:val="5"/>
                <w:sz w:val="16"/>
                <w:szCs w:val="16"/>
              </w:rPr>
              <w:t>$</w:t>
            </w:r>
          </w:p>
        </w:tc>
      </w:tr>
      <w:tr w:rsidR="00295F5E" w:rsidRPr="00295F5E" w14:paraId="1326E7A7" w14:textId="77777777">
        <w:tblPrEx>
          <w:tblCellMar>
            <w:top w:w="0" w:type="dxa"/>
            <w:left w:w="0" w:type="dxa"/>
            <w:bottom w:w="0" w:type="dxa"/>
            <w:right w:w="0" w:type="dxa"/>
          </w:tblCellMar>
        </w:tblPrEx>
        <w:trPr>
          <w:trHeight w:hRule="exact" w:val="60"/>
        </w:trPr>
        <w:tc>
          <w:tcPr>
            <w:tcW w:w="419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5199AEFF"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690" w:type="dxa"/>
            <w:tcBorders>
              <w:top w:val="single" w:sz="6" w:space="0" w:color="CD1321"/>
              <w:left w:val="single" w:sz="6" w:space="0" w:color="636362"/>
              <w:bottom w:val="single" w:sz="3" w:space="0" w:color="636362"/>
              <w:right w:val="single" w:sz="6" w:space="0" w:color="636362"/>
            </w:tcBorders>
            <w:tcMar>
              <w:top w:w="0" w:type="dxa"/>
              <w:left w:w="0" w:type="dxa"/>
              <w:bottom w:w="0" w:type="dxa"/>
              <w:right w:w="0" w:type="dxa"/>
            </w:tcMar>
            <w:vAlign w:val="bottom"/>
          </w:tcPr>
          <w:p w14:paraId="0FDB4CEC"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444"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6B22BCDE"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690" w:type="dxa"/>
            <w:tcBorders>
              <w:top w:val="single" w:sz="6" w:space="0" w:color="CD1321"/>
              <w:left w:val="single" w:sz="6" w:space="0" w:color="D11324"/>
              <w:bottom w:val="single" w:sz="3" w:space="0" w:color="636362"/>
              <w:right w:val="single" w:sz="6" w:space="0" w:color="636362"/>
            </w:tcBorders>
            <w:tcMar>
              <w:top w:w="0" w:type="dxa"/>
              <w:left w:w="0" w:type="dxa"/>
              <w:bottom w:w="0" w:type="dxa"/>
              <w:right w:w="0" w:type="dxa"/>
            </w:tcMar>
            <w:vAlign w:val="bottom"/>
          </w:tcPr>
          <w:p w14:paraId="2EB48743"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444"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5EB5DD7F"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690" w:type="dxa"/>
            <w:tcBorders>
              <w:top w:val="single" w:sz="6" w:space="0" w:color="CD1321"/>
              <w:left w:val="single" w:sz="6" w:space="0" w:color="D11324"/>
              <w:bottom w:val="single" w:sz="3" w:space="0" w:color="636362"/>
              <w:right w:val="single" w:sz="6" w:space="0" w:color="636362"/>
            </w:tcBorders>
            <w:tcMar>
              <w:top w:w="0" w:type="dxa"/>
              <w:left w:w="0" w:type="dxa"/>
              <w:bottom w:w="0" w:type="dxa"/>
              <w:right w:w="0" w:type="dxa"/>
            </w:tcMar>
            <w:vAlign w:val="bottom"/>
          </w:tcPr>
          <w:p w14:paraId="01FF27E8" w14:textId="77777777" w:rsidR="00295F5E" w:rsidRPr="00295F5E" w:rsidRDefault="00295F5E" w:rsidP="00295F5E">
            <w:pPr>
              <w:autoSpaceDE w:val="0"/>
              <w:autoSpaceDN w:val="0"/>
              <w:adjustRightInd w:val="0"/>
              <w:spacing w:line="192" w:lineRule="auto"/>
              <w:rPr>
                <w:rFonts w:ascii="CoHeadline-Regular" w:hAnsi="CoHeadline-Regular"/>
              </w:rPr>
            </w:pPr>
          </w:p>
        </w:tc>
        <w:tc>
          <w:tcPr>
            <w:tcW w:w="444" w:type="dxa"/>
            <w:tcBorders>
              <w:top w:val="single" w:sz="6" w:space="0" w:color="D11324"/>
              <w:left w:val="single" w:sz="6" w:space="0" w:color="636362"/>
              <w:bottom w:val="single" w:sz="3" w:space="0" w:color="636362"/>
              <w:right w:val="single" w:sz="6" w:space="0" w:color="636362"/>
            </w:tcBorders>
            <w:tcMar>
              <w:top w:w="0" w:type="dxa"/>
              <w:left w:w="57" w:type="dxa"/>
              <w:bottom w:w="0" w:type="dxa"/>
              <w:right w:w="28" w:type="dxa"/>
            </w:tcMar>
            <w:vAlign w:val="bottom"/>
          </w:tcPr>
          <w:p w14:paraId="34AAAFCC" w14:textId="77777777" w:rsidR="00295F5E" w:rsidRPr="00295F5E" w:rsidRDefault="00295F5E" w:rsidP="00295F5E">
            <w:pPr>
              <w:autoSpaceDE w:val="0"/>
              <w:autoSpaceDN w:val="0"/>
              <w:adjustRightInd w:val="0"/>
              <w:spacing w:line="192" w:lineRule="auto"/>
              <w:rPr>
                <w:rFonts w:ascii="CoHeadline-Regular" w:hAnsi="CoHeadline-Regular"/>
              </w:rPr>
            </w:pPr>
          </w:p>
        </w:tc>
      </w:tr>
      <w:tr w:rsidR="00295F5E" w:rsidRPr="00295F5E" w14:paraId="2BE0F4F8"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636362"/>
              <w:bottom w:val="single" w:sz="6" w:space="0" w:color="D11324"/>
              <w:right w:val="single" w:sz="6" w:space="0" w:color="636362"/>
            </w:tcBorders>
            <w:tcMar>
              <w:top w:w="0" w:type="dxa"/>
              <w:left w:w="0" w:type="dxa"/>
              <w:bottom w:w="0" w:type="dxa"/>
              <w:right w:w="0" w:type="dxa"/>
            </w:tcMar>
            <w:vAlign w:val="bottom"/>
          </w:tcPr>
          <w:p w14:paraId="5691A12C" w14:textId="77777777" w:rsidR="00295F5E" w:rsidRPr="00295F5E" w:rsidRDefault="00295F5E" w:rsidP="00295F5E">
            <w:pPr>
              <w:autoSpaceDE w:val="0"/>
              <w:autoSpaceDN w:val="0"/>
              <w:adjustRightInd w:val="0"/>
              <w:spacing w:line="192" w:lineRule="auto"/>
              <w:ind w:left="113" w:hanging="113"/>
              <w:jc w:val="both"/>
              <w:textAlignment w:val="center"/>
              <w:rPr>
                <w:rFonts w:ascii="Router-Book" w:hAnsi="Router-Book" w:cs="Router-Book"/>
                <w:color w:val="000000"/>
                <w:w w:val="90"/>
                <w:sz w:val="14"/>
                <w:szCs w:val="14"/>
              </w:rPr>
            </w:pPr>
            <w:r w:rsidRPr="00295F5E">
              <w:rPr>
                <w:rFonts w:ascii="Router-Book" w:hAnsi="Router-Book" w:cs="Router-Book"/>
                <w:color w:val="000000"/>
                <w:w w:val="90"/>
                <w:sz w:val="14"/>
                <w:szCs w:val="14"/>
              </w:rPr>
              <w:t>Consultar suplemento fechas de Ramadán y Fiestas Religiosas.</w:t>
            </w:r>
          </w:p>
        </w:tc>
      </w:tr>
    </w:tbl>
    <w:p w14:paraId="2C490BB5" w14:textId="77777777" w:rsidR="00295F5E" w:rsidRPr="004906BE" w:rsidRDefault="00295F5E" w:rsidP="00295F5E">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C6B012"/>
          <w:w w:val="90"/>
        </w:rPr>
      </w:pPr>
    </w:p>
    <w:sectPr w:rsidR="00295F5E"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95F5E"/>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67611C"/>
    <w:rsid w:val="00714F92"/>
    <w:rsid w:val="00722D9B"/>
    <w:rsid w:val="007602E1"/>
    <w:rsid w:val="007D5E33"/>
    <w:rsid w:val="0085440A"/>
    <w:rsid w:val="00857A2E"/>
    <w:rsid w:val="0089136C"/>
    <w:rsid w:val="009467C5"/>
    <w:rsid w:val="00957DB7"/>
    <w:rsid w:val="00974CBF"/>
    <w:rsid w:val="009C7CAC"/>
    <w:rsid w:val="00A57D77"/>
    <w:rsid w:val="00AB39D3"/>
    <w:rsid w:val="00AB4501"/>
    <w:rsid w:val="00AC6703"/>
    <w:rsid w:val="00B05A4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95F5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95F5E"/>
    <w:pPr>
      <w:widowControl/>
      <w:spacing w:line="26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295F5E"/>
    <w:pPr>
      <w:spacing w:line="180" w:lineRule="atLeast"/>
      <w:ind w:left="113" w:hanging="113"/>
    </w:pPr>
    <w:rPr>
      <w:spacing w:val="0"/>
      <w:sz w:val="14"/>
      <w:szCs w:val="14"/>
    </w:rPr>
  </w:style>
  <w:style w:type="character" w:customStyle="1" w:styleId="negritanota">
    <w:name w:val="negrita nota"/>
    <w:uiPriority w:val="99"/>
    <w:rsid w:val="00295F5E"/>
    <w:rPr>
      <w:rFonts w:ascii="Router-Bold" w:hAnsi="Router-Bold" w:cs="Router-Bold"/>
      <w:b/>
      <w:bCs/>
    </w:rPr>
  </w:style>
  <w:style w:type="paragraph" w:customStyle="1" w:styleId="incluyeHoteles-Incluye">
    <w:name w:val="incluye (Hoteles-Incluye)"/>
    <w:basedOn w:val="Textoitinerario"/>
    <w:uiPriority w:val="99"/>
    <w:rsid w:val="00295F5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95F5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95F5E"/>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295F5E"/>
    <w:pPr>
      <w:jc w:val="center"/>
    </w:pPr>
    <w:rPr>
      <w:rFonts w:ascii="Router-Medium" w:hAnsi="Router-Medium" w:cs="Router-Medium"/>
      <w:spacing w:val="-3"/>
    </w:rPr>
  </w:style>
  <w:style w:type="paragraph" w:customStyle="1" w:styleId="temporadasprecios">
    <w:name w:val="temporadas (precios)"/>
    <w:basedOn w:val="Normal"/>
    <w:uiPriority w:val="99"/>
    <w:rsid w:val="00295F5E"/>
    <w:pPr>
      <w:autoSpaceDE w:val="0"/>
      <w:autoSpaceDN w:val="0"/>
      <w:adjustRightInd w:val="0"/>
      <w:spacing w:line="170" w:lineRule="atLeast"/>
      <w:textAlignment w:val="center"/>
    </w:pPr>
    <w:rPr>
      <w:rFonts w:ascii="Router-Medium" w:hAnsi="Router-Medium" w:cs="Router-Medium"/>
      <w:color w:val="000000"/>
      <w:w w:val="90"/>
      <w:sz w:val="16"/>
      <w:szCs w:val="16"/>
    </w:rPr>
  </w:style>
  <w:style w:type="paragraph" w:customStyle="1" w:styleId="preciosuplementosprecios">
    <w:name w:val="precio suplementos (precios)"/>
    <w:basedOn w:val="Ningnestilodeprrafo"/>
    <w:uiPriority w:val="99"/>
    <w:rsid w:val="00295F5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295F5E"/>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295F5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1857</Words>
  <Characters>10215</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29</cp:revision>
  <dcterms:created xsi:type="dcterms:W3CDTF">2016-11-17T13:26:00Z</dcterms:created>
  <dcterms:modified xsi:type="dcterms:W3CDTF">2024-09-05T09:09:00Z</dcterms:modified>
</cp:coreProperties>
</file>