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E3A17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sz w:val="44"/>
          <w:szCs w:val="44"/>
        </w:rPr>
      </w:pPr>
      <w:r w:rsidRPr="0016688E">
        <w:rPr>
          <w:rFonts w:ascii="CoHeadline-Regular" w:hAnsi="CoHeadline-Regular" w:cs="CoHeadline-Regular"/>
          <w:color w:val="E6745E"/>
          <w:sz w:val="44"/>
          <w:szCs w:val="44"/>
        </w:rPr>
        <w:t>Palacios y Templos de la India</w:t>
      </w:r>
    </w:p>
    <w:p w14:paraId="5A27592C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textAlignment w:val="center"/>
        <w:rPr>
          <w:rFonts w:ascii="Router-Book" w:hAnsi="Router-Book" w:cs="Router-Book"/>
          <w:color w:val="E6745E"/>
          <w:spacing w:val="-5"/>
          <w:position w:val="2"/>
          <w:sz w:val="26"/>
          <w:szCs w:val="26"/>
        </w:rPr>
      </w:pPr>
      <w:r w:rsidRPr="0016688E">
        <w:rPr>
          <w:rFonts w:ascii="Router-Book" w:hAnsi="Router-Book" w:cs="Router-Book"/>
          <w:color w:val="E6745E"/>
          <w:spacing w:val="-5"/>
          <w:position w:val="2"/>
          <w:sz w:val="26"/>
          <w:szCs w:val="26"/>
        </w:rPr>
        <w:t xml:space="preserve">Para conocer los maravillosos fuertes y palacios y la arquitectura </w:t>
      </w:r>
      <w:proofErr w:type="gramStart"/>
      <w:r w:rsidRPr="0016688E">
        <w:rPr>
          <w:rFonts w:ascii="Router-Book" w:hAnsi="Router-Book" w:cs="Router-Book"/>
          <w:color w:val="E6745E"/>
          <w:spacing w:val="-5"/>
          <w:position w:val="2"/>
          <w:sz w:val="26"/>
          <w:szCs w:val="26"/>
        </w:rPr>
        <w:t>Hindú</w:t>
      </w:r>
      <w:proofErr w:type="gramEnd"/>
      <w:r w:rsidRPr="0016688E">
        <w:rPr>
          <w:rFonts w:ascii="Router-Book" w:hAnsi="Router-Book" w:cs="Router-Book"/>
          <w:color w:val="E6745E"/>
          <w:spacing w:val="-5"/>
          <w:position w:val="2"/>
          <w:sz w:val="26"/>
          <w:szCs w:val="26"/>
        </w:rPr>
        <w:t xml:space="preserve"> y Musulmana</w:t>
      </w:r>
    </w:p>
    <w:p w14:paraId="3DD4B1B6" w14:textId="77777777" w:rsidR="0016688E" w:rsidRDefault="0016688E" w:rsidP="0016688E">
      <w:pPr>
        <w:pStyle w:val="codigocabecera"/>
        <w:spacing w:line="252" w:lineRule="auto"/>
        <w:jc w:val="left"/>
      </w:pPr>
      <w:r>
        <w:t>C-91217</w:t>
      </w:r>
    </w:p>
    <w:p w14:paraId="48887611" w14:textId="44F66855" w:rsidR="00957DB7" w:rsidRDefault="0016688E" w:rsidP="0016688E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12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6A560F3A" w14:textId="77777777" w:rsidR="0016688E" w:rsidRDefault="00957DB7" w:rsidP="0016688E">
      <w:pPr>
        <w:pStyle w:val="nochescabecera"/>
        <w:spacing w:line="25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6688E">
        <w:t>Delhi</w:t>
      </w:r>
      <w:proofErr w:type="gramEnd"/>
      <w:r w:rsidR="0016688E">
        <w:t xml:space="preserve"> 2. </w:t>
      </w:r>
      <w:proofErr w:type="spellStart"/>
      <w:r w:rsidR="0016688E">
        <w:t>Udaipur</w:t>
      </w:r>
      <w:proofErr w:type="spellEnd"/>
      <w:r w:rsidR="0016688E">
        <w:t xml:space="preserve"> 2. Jodhpur 1. Jaipur 2. Agra 2. </w:t>
      </w:r>
      <w:proofErr w:type="spellStart"/>
      <w:r w:rsidR="0016688E">
        <w:t>Benares</w:t>
      </w:r>
      <w:proofErr w:type="spellEnd"/>
      <w:r w:rsidR="0016688E">
        <w:t>/Varanasi 2.</w:t>
      </w:r>
    </w:p>
    <w:p w14:paraId="1899E14E" w14:textId="02930A47" w:rsidR="00957DB7" w:rsidRDefault="00957DB7" w:rsidP="0016688E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59264FFE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1º DELHI </w:t>
      </w:r>
    </w:p>
    <w:p w14:paraId="2DD7B3AB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Delhi, traslado al hotel y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7146C48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58AD2BB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2º DELHI </w:t>
      </w:r>
    </w:p>
    <w:p w14:paraId="69C34232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. Visitaremos el Templo de Loto, Casa de Gandhi y el Templo Sikh-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Gurudwara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Panorámica de los edificios gubernamentales a lo largo del Raj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Path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la imponente Puerta de la India. Por la tarde, excursión al templo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Akshardham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Delhi, complejo hecho de piedra rosa y mármol blanco. Esta decorado con 234 columnas talladas en piedra, tiene más de 20.000 esculturas y estatuas de divinidades.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02CF7885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Nota: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Si la estancia en Delhi coincidiera en lunes, se visitarían otros monumentos (lunes cerrado).</w:t>
      </w:r>
    </w:p>
    <w:p w14:paraId="6C4F3F8F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7464877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DELHI-UDAIPUR (avión)</w:t>
      </w:r>
    </w:p>
    <w:p w14:paraId="1E56BCD9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 para tomar el vuelo con destino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Udaipur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ciudad de lagos. Llegada y traslado al hotel. A continuación, paseo en barca en lago Pichola.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00978C7B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0F4EE46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UDAIPUR</w:t>
      </w:r>
    </w:p>
    <w:p w14:paraId="5F65D7FC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Visitaremos el City Palace, el palacio-museo con mayor riqueza de todo el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Rajasthan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Después veremos el Jardín de doncellas,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Sahelion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ki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Bari.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11BBAB5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FD69BA0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5º UDAIPUR-RANAKPUR-JODHPUR </w:t>
      </w:r>
    </w:p>
    <w:p w14:paraId="671D3C36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Jodhpur visitando en ruta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Eklingji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Nagda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templo jaimista de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Adinath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Ranakpur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Continuaremos hacia Jodhpur.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79BE3D1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27FC0F6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6º JODHPUR-JAIPUR </w:t>
      </w:r>
    </w:p>
    <w:p w14:paraId="5A1A76C1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Sobre las 08:00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hrs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visitaremos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Jaswant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Thada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fuerte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Mehrangarh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Bajaremos andando del fuerte hasta la torre de reloj. A continuación, salida por carretera hacia Jaipur, la “Ciudad Rosa” donde se encuentra la emblemática fachada del Palacio de los Vientos.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444ABEB4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282CB26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7º JAIPUR-AMBER-JAIPUR </w:t>
      </w:r>
    </w:p>
    <w:p w14:paraId="6EB8166B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Visitaremos Amber, que desde la carretera nos brinda una imagen espectacular. Subimos hasta su palacio fortificado en elefante. De regreso a Jaipur nos acercaremos al Palacio del Maharajá y a sus museos y el Observatorio de Jai Singh. Foto parada en el Palacio de los Vientos y el Palacio de Lago Jal Mahal.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740E7C2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007C2A4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8º JAIPUR-TEMPLO DE MONO-ABHANERI-FATHEPUR SIKRI-AGRA </w:t>
      </w:r>
    </w:p>
    <w:p w14:paraId="44C2B3CB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hacia Agra visitando en ruta el Templo de Mono, pozo escalonado de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Abhaneri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Fatehpur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Sikri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capital imperial paralizada en el tiempo. Fue la última ciudad construida por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Akbar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abandonada aparentemente por falta de agua. Continuamos hacia Agra, ciudad que alternaba con Delhi la capitalidad del Imperio Mogol.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</w:p>
    <w:p w14:paraId="7C783EA5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2C084DDB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9º AGRA </w:t>
      </w:r>
    </w:p>
    <w:p w14:paraId="559FA572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Taj Mahal, (cerrado los viernes) que con una perfección arquitectónica insuperable cautiva a quienes lo contemplan. A continuación, visitaremos el Fuerte Rojo de Agra, a orillas del río Yamuna, en pleno centro de la ciudad. Refleja la arquitectura india bajo tres emperadores Mogoles: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Akbar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Jehangir y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Shah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Jahan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689AECEA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A7FB96F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AGRA-DELHI-BENARES (avión)</w:t>
      </w:r>
    </w:p>
    <w:p w14:paraId="30F9846F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carretera hacia el aeropuerto de Delhi para tomar el vuelo con destino Varanasi/Benarés, la ciudad de las “Mil escalinatas” </w:t>
      </w:r>
      <w:proofErr w:type="gram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y</w:t>
      </w:r>
      <w:proofErr w:type="gram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además, la más sagrada de la India. Por la tarde iremos a la orilla del rio Ganges para ver la ceremonia de la tarde “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Aarti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”.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6F5A5722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77CDB81F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11º BENARES </w:t>
      </w:r>
    </w:p>
    <w:p w14:paraId="2A1D785F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Al amanecer haremos un recorrido en barca por el Ganges, donde contemplaremos a los fieles a lo largo de los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ghats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purificándose y realizando sus ofrendas. A continuación, daremos un paseo por el laberinto de callejuelas de la ciudad.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hotel. Continuaremos a </w:t>
      </w:r>
      <w:proofErr w:type="spellStart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Sarnath</w:t>
      </w:r>
      <w:proofErr w:type="spellEnd"/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donde Buda dio su primer sermón.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479F98C5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0B4A99D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12º BENARES-DELHI (avión)</w:t>
      </w:r>
    </w:p>
    <w:p w14:paraId="3DDBC307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Traslado al aeropuerto de Varanasi para coger el vuelo con destino Delhi. Llegada a Delhi y proceder a facturar de nuevo para tomar el vuelo de su próximo destino. </w:t>
      </w:r>
      <w:r w:rsidRPr="0016688E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16688E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62AD682" w14:textId="77777777" w:rsidR="00957DB7" w:rsidRPr="00003237" w:rsidRDefault="00957DB7" w:rsidP="0016688E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16"/>
          <w:szCs w:val="16"/>
        </w:rPr>
      </w:pPr>
    </w:p>
    <w:p w14:paraId="7F1371D9" w14:textId="77777777" w:rsidR="0016688E" w:rsidRPr="0016688E" w:rsidRDefault="00FB37FC" w:rsidP="0016688E">
      <w:pPr>
        <w:pStyle w:val="cabecerahotelespreciosHoteles-Incluye"/>
        <w:spacing w:line="252" w:lineRule="auto"/>
        <w:rPr>
          <w:color w:val="E6745E"/>
          <w:sz w:val="22"/>
          <w:szCs w:val="22"/>
        </w:rPr>
      </w:pPr>
      <w:r w:rsidRPr="00FB37FC">
        <w:rPr>
          <w:color w:val="E6745E"/>
        </w:rPr>
        <w:t>Fechas de inicio</w:t>
      </w:r>
      <w:r>
        <w:rPr>
          <w:color w:val="E6745E"/>
        </w:rPr>
        <w:t xml:space="preserve"> garantizadas</w:t>
      </w:r>
      <w:r w:rsidRPr="00FB37FC">
        <w:rPr>
          <w:color w:val="E6745E"/>
        </w:rPr>
        <w:t xml:space="preserve">: </w:t>
      </w:r>
      <w:r w:rsidR="0016688E" w:rsidRPr="0016688E">
        <w:rPr>
          <w:color w:val="E6745E"/>
          <w:sz w:val="22"/>
          <w:szCs w:val="22"/>
        </w:rPr>
        <w:t>Diarias</w:t>
      </w:r>
    </w:p>
    <w:p w14:paraId="157A8EE3" w14:textId="2803915D" w:rsidR="00FB37FC" w:rsidRPr="00003237" w:rsidRDefault="00FB37FC" w:rsidP="0016688E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2" w:lineRule="auto"/>
        <w:textAlignment w:val="center"/>
        <w:rPr>
          <w:rFonts w:ascii="CoHeadline-Regular" w:hAnsi="CoHeadline-Regular" w:cs="CoHeadline-Regular"/>
          <w:color w:val="E6745E"/>
          <w:w w:val="90"/>
          <w:sz w:val="16"/>
          <w:szCs w:val="16"/>
        </w:rPr>
      </w:pPr>
    </w:p>
    <w:p w14:paraId="68B1D9B0" w14:textId="77777777" w:rsidR="0016688E" w:rsidRPr="0016688E" w:rsidRDefault="0016688E" w:rsidP="0016688E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16688E">
        <w:rPr>
          <w:rFonts w:ascii="CoHeadline-Regular" w:hAnsi="CoHeadline-Regular" w:cs="CoHeadline-Regular"/>
          <w:color w:val="E6745E"/>
          <w:w w:val="90"/>
        </w:rPr>
        <w:t>Incluye</w:t>
      </w:r>
    </w:p>
    <w:p w14:paraId="09F913CD" w14:textId="20999E1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 llegada/Delhi, salida/</w:t>
      </w:r>
      <w:proofErr w:type="spellStart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Benares</w:t>
      </w:r>
      <w:proofErr w:type="spellEnd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(representante de habla inglesa)</w:t>
      </w:r>
    </w:p>
    <w:p w14:paraId="3379514D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Transporte en minibús </w:t>
      </w:r>
      <w:proofErr w:type="spellStart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ó</w:t>
      </w:r>
      <w:proofErr w:type="spellEnd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autocar con aire acondicionado.</w:t>
      </w:r>
    </w:p>
    <w:p w14:paraId="5030C8CB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Guía local de habla hispana en las ciudades de visita.</w:t>
      </w:r>
    </w:p>
    <w:p w14:paraId="7A93FB12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Desayuno diario. </w:t>
      </w:r>
    </w:p>
    <w:p w14:paraId="1A13CDE3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10 cenas (sin bebidas)</w:t>
      </w:r>
    </w:p>
    <w:p w14:paraId="04CE49F8" w14:textId="405290A1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Paseo en elefante en Jaipur (si no fuera posible se realizaría en coche).</w:t>
      </w:r>
    </w:p>
    <w:p w14:paraId="78F87406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en los monumentos indicados en el programa.</w:t>
      </w:r>
    </w:p>
    <w:p w14:paraId="6E880E93" w14:textId="7777777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Paseo en barco en el rio Ganges, sujeto a condiciones climáticas.</w:t>
      </w:r>
    </w:p>
    <w:p w14:paraId="74A41C1A" w14:textId="3A833F47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Boleto aéreo Delhi-</w:t>
      </w:r>
      <w:proofErr w:type="spellStart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Udaipur</w:t>
      </w:r>
      <w:proofErr w:type="spellEnd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, Delhi-Varanasi-Delhi. (Tarifa aérea sujeta a cambio sin previo aviso).</w:t>
      </w:r>
    </w:p>
    <w:p w14:paraId="56D717A4" w14:textId="581F4D4D" w:rsidR="0016688E" w:rsidRPr="0016688E" w:rsidRDefault="0016688E" w:rsidP="0016688E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Impuestos locales y </w:t>
      </w:r>
      <w:proofErr w:type="spellStart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service</w:t>
      </w:r>
      <w:proofErr w:type="spellEnd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tax</w:t>
      </w:r>
      <w:proofErr w:type="spellEnd"/>
      <w:r w:rsidRPr="0016688E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 (sujeto a cambio sin previo aviso).</w:t>
      </w:r>
    </w:p>
    <w:p w14:paraId="0AC59090" w14:textId="77777777" w:rsidR="00003237" w:rsidRDefault="00003237" w:rsidP="00003237">
      <w:pPr>
        <w:pStyle w:val="incluyeHoteles-Incluye"/>
        <w:spacing w:after="57"/>
      </w:pPr>
      <w:r>
        <w:t>•</w:t>
      </w:r>
      <w:r>
        <w:tab/>
        <w:t>1 maleta 20/23 kg máx. por persona.</w:t>
      </w:r>
    </w:p>
    <w:p w14:paraId="300D23E2" w14:textId="77777777" w:rsidR="0016688E" w:rsidRDefault="0016688E" w:rsidP="0016688E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08C7CB48" w14:textId="77777777" w:rsidR="0016688E" w:rsidRPr="0016688E" w:rsidRDefault="0016688E" w:rsidP="0016688E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16688E">
        <w:rPr>
          <w:rFonts w:ascii="CoHeadline-Regular" w:hAnsi="CoHeadline-Regular" w:cs="CoHeadline-Regular"/>
          <w:color w:val="E6745E"/>
          <w:w w:val="90"/>
        </w:rPr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2"/>
        <w:gridCol w:w="1304"/>
        <w:gridCol w:w="1531"/>
      </w:tblGrid>
      <w:tr w:rsidR="0016688E" w:rsidRPr="0016688E" w14:paraId="672794AE" w14:textId="77777777">
        <w:trPr>
          <w:trHeight w:val="60"/>
          <w:tblHeader/>
        </w:trPr>
        <w:tc>
          <w:tcPr>
            <w:tcW w:w="822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CE3A62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688E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Ciudad</w:t>
            </w:r>
          </w:p>
        </w:tc>
        <w:tc>
          <w:tcPr>
            <w:tcW w:w="1304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2A867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688E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B</w:t>
            </w:r>
          </w:p>
        </w:tc>
        <w:tc>
          <w:tcPr>
            <w:tcW w:w="153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23595A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688E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A</w:t>
            </w:r>
          </w:p>
        </w:tc>
      </w:tr>
      <w:tr w:rsidR="0016688E" w:rsidRPr="0016688E" w14:paraId="2A8A4C03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7FBFE2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Delhi 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3F1462C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Radisson </w:t>
            </w: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Dwarka</w:t>
            </w:r>
            <w:proofErr w:type="spellEnd"/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A1DF69A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>The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spacing w:val="-2"/>
                <w:w w:val="90"/>
                <w:sz w:val="16"/>
                <w:szCs w:val="16"/>
              </w:rPr>
              <w:t xml:space="preserve"> Eros/Crowne Plaza</w:t>
            </w:r>
          </w:p>
        </w:tc>
      </w:tr>
      <w:tr w:rsidR="0016688E" w:rsidRPr="0016688E" w14:paraId="493C92E7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92CF4E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Udaipur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927B05D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Howard / </w:t>
            </w: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The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Pride</w:t>
            </w:r>
            <w:proofErr w:type="spellEnd"/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A5AF23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Bamboo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 </w:t>
            </w: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Saa</w:t>
            </w:r>
            <w:proofErr w:type="spellEnd"/>
          </w:p>
        </w:tc>
      </w:tr>
      <w:tr w:rsidR="0016688E" w:rsidRPr="0016688E" w14:paraId="57EDB73A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3DC82CF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Jodhpur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D92FF57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Indana</w:t>
            </w:r>
            <w:proofErr w:type="spellEnd"/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B5A72A9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Radisson</w:t>
            </w:r>
          </w:p>
        </w:tc>
      </w:tr>
      <w:tr w:rsidR="0016688E" w:rsidRPr="0016688E" w14:paraId="34ED253F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59B133F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Jaipur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93E364C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Inde / Ramada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B5D65B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Radisson/Royal </w:t>
            </w: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Orchid</w:t>
            </w:r>
            <w:proofErr w:type="spellEnd"/>
          </w:p>
        </w:tc>
      </w:tr>
      <w:tr w:rsidR="0016688E" w:rsidRPr="0016688E" w14:paraId="2CE0CCE8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8BAA09B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Agra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AB00F0E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1"/>
                <w:w w:val="90"/>
                <w:sz w:val="16"/>
                <w:szCs w:val="16"/>
              </w:rPr>
              <w:t>Mercure/Ramada</w:t>
            </w:r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F3E877E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Courtyard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/</w:t>
            </w: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Jaypee</w:t>
            </w:r>
            <w:proofErr w:type="spellEnd"/>
          </w:p>
        </w:tc>
      </w:tr>
      <w:tr w:rsidR="0016688E" w:rsidRPr="0016688E" w14:paraId="3AA64ADF" w14:textId="77777777">
        <w:trPr>
          <w:trHeight w:val="60"/>
        </w:trPr>
        <w:tc>
          <w:tcPr>
            <w:tcW w:w="822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721BBD8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 xml:space="preserve">Varanasi </w:t>
            </w:r>
          </w:p>
        </w:tc>
        <w:tc>
          <w:tcPr>
            <w:tcW w:w="1304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43025F5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Rivatas</w:t>
            </w:r>
            <w:proofErr w:type="spellEnd"/>
          </w:p>
        </w:tc>
        <w:tc>
          <w:tcPr>
            <w:tcW w:w="153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62D15B2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Madin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/</w:t>
            </w:r>
            <w:proofErr w:type="spellStart"/>
            <w:r w:rsidRPr="0016688E"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  <w:t>Rivatas</w:t>
            </w:r>
            <w:proofErr w:type="spellEnd"/>
          </w:p>
        </w:tc>
      </w:tr>
    </w:tbl>
    <w:p w14:paraId="18931492" w14:textId="77777777" w:rsidR="0016688E" w:rsidRPr="0016688E" w:rsidRDefault="0016688E" w:rsidP="0016688E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16688E" w:rsidRPr="0016688E" w14:paraId="295E3A24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2757C0" w14:textId="77777777" w:rsidR="0016688E" w:rsidRPr="0016688E" w:rsidRDefault="0016688E" w:rsidP="0016688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16688E">
              <w:rPr>
                <w:rFonts w:ascii="CoHeadline-Regular" w:hAnsi="CoHeadline-Regular" w:cs="CoHeadline-Regular"/>
                <w:color w:val="E6745E"/>
                <w:w w:val="90"/>
              </w:rPr>
              <w:t>Precios por persona USD</w:t>
            </w:r>
          </w:p>
        </w:tc>
      </w:tr>
      <w:tr w:rsidR="0016688E" w:rsidRPr="0016688E" w14:paraId="6E6FD8C2" w14:textId="77777777"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9454E" w14:textId="77777777" w:rsidR="0016688E" w:rsidRPr="0016688E" w:rsidRDefault="0016688E" w:rsidP="0016688E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16688E">
              <w:rPr>
                <w:rFonts w:ascii="CoHeadline-Regular" w:hAnsi="CoHeadline-Regular" w:cs="CoHeadline-Regular"/>
                <w:color w:val="E6745E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6148D16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688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B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D757756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6688E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A</w:t>
            </w:r>
          </w:p>
        </w:tc>
      </w:tr>
      <w:tr w:rsidR="0016688E" w:rsidRPr="0016688E" w14:paraId="155A91BC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855C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97F011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E18742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0EA29B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1180CD8F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6688E" w:rsidRPr="0016688E" w14:paraId="30617AD8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E95A845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Del 3/Abril al 18/</w:t>
            </w:r>
            <w:proofErr w:type="spellStart"/>
            <w:r w:rsidRPr="0016688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</w:t>
            </w:r>
            <w:proofErr w:type="spellEnd"/>
            <w:r w:rsidRPr="0016688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/2025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E654A23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EDA1035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ACA5E2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064A6D9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6688E" w:rsidRPr="0016688E" w14:paraId="46BF0540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6B28A29" w14:textId="77777777" w:rsidR="0016688E" w:rsidRPr="0016688E" w:rsidRDefault="0016688E" w:rsidP="00166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A6B1905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AB8B49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50B71BE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2.415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3177A63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688E" w:rsidRPr="0016688E" w14:paraId="7BB21C77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939478F" w14:textId="77777777" w:rsidR="0016688E" w:rsidRPr="0016688E" w:rsidRDefault="0016688E" w:rsidP="00166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habitación </w:t>
            </w:r>
            <w:proofErr w:type="gramStart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7B1497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1.050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DD19DF4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DA55CDA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1.160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BE7EE6A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688E" w:rsidRPr="0016688E" w14:paraId="3D00660A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AFAF7C4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Del 19/</w:t>
            </w:r>
            <w:proofErr w:type="spellStart"/>
            <w:r w:rsidRPr="0016688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Sep</w:t>
            </w:r>
            <w:proofErr w:type="spellEnd"/>
            <w:r w:rsidRPr="0016688E">
              <w:rPr>
                <w:rFonts w:ascii="Router-Medium" w:hAnsi="Router-Medium" w:cs="Router-Medium"/>
                <w:color w:val="000000"/>
                <w:w w:val="90"/>
                <w:sz w:val="16"/>
                <w:szCs w:val="16"/>
              </w:rPr>
              <w:t>/2025 al 31/Mar/2026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90001AF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04D4434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3E707C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96E069B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6688E" w:rsidRPr="0016688E" w14:paraId="4829E7F1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575F87" w14:textId="77777777" w:rsidR="0016688E" w:rsidRPr="0016688E" w:rsidRDefault="0016688E" w:rsidP="00166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9F8AC56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2.480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3F84778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DA9378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A584A5F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688E" w:rsidRPr="0016688E" w14:paraId="45B70735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B3E2B1" w14:textId="77777777" w:rsidR="0016688E" w:rsidRPr="0016688E" w:rsidRDefault="0016688E" w:rsidP="00166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Supl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. habitación </w:t>
            </w:r>
            <w:proofErr w:type="gramStart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0C677C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1.155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0EAC8F4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A2C085D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1.270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49BBD1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688E" w:rsidRPr="0016688E" w14:paraId="5C1FFD1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99C64A2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6688E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Obligatorios: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FCD4F4E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22681C82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F1A7169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47D75E1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6688E" w:rsidRPr="0016688E" w14:paraId="2906D2D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23C8E8E" w14:textId="77777777" w:rsidR="0016688E" w:rsidRPr="0016688E" w:rsidRDefault="0016688E" w:rsidP="00166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Cena de Noche buena </w:t>
            </w:r>
          </w:p>
          <w:p w14:paraId="7835B074" w14:textId="77777777" w:rsidR="0016688E" w:rsidRPr="0016688E" w:rsidRDefault="0016688E" w:rsidP="00166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(salidas del 14 al 24 de </w:t>
            </w:r>
            <w:proofErr w:type="gramStart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Diciembre</w:t>
            </w:r>
            <w:proofErr w:type="gramEnd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BF4E4C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C2B92B3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EA7B5BE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2F41643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688E" w:rsidRPr="0016688E" w14:paraId="22522E0A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5D28AE6" w14:textId="77777777" w:rsidR="0016688E" w:rsidRPr="0016688E" w:rsidRDefault="0016688E" w:rsidP="00166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Cena de Noche vieja</w:t>
            </w:r>
          </w:p>
          <w:p w14:paraId="79274D67" w14:textId="77777777" w:rsidR="0016688E" w:rsidRPr="0016688E" w:rsidRDefault="0016688E" w:rsidP="0016688E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(salidas del 21 al 31 de </w:t>
            </w:r>
            <w:proofErr w:type="gramStart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Diciembre</w:t>
            </w:r>
            <w:proofErr w:type="gramEnd"/>
            <w:r w:rsidRPr="0016688E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)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3D15CEE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1E701AF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6386DB7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DD5E8D6" w14:textId="77777777" w:rsidR="0016688E" w:rsidRPr="0016688E" w:rsidRDefault="0016688E" w:rsidP="0016688E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6688E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6688E" w:rsidRPr="0016688E" w14:paraId="7D4471F3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5BCF65F" w14:textId="77777777" w:rsidR="0016688E" w:rsidRPr="0016688E" w:rsidRDefault="0016688E" w:rsidP="0016688E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16688E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</w:rPr>
              <w:t xml:space="preserve">Nota: </w:t>
            </w:r>
            <w:r w:rsidRPr="0016688E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Debido a Ferias, Eventos, </w:t>
            </w:r>
            <w:proofErr w:type="spellStart"/>
            <w:r w:rsidRPr="0016688E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Wedding</w:t>
            </w:r>
            <w:proofErr w:type="spellEnd"/>
            <w:r w:rsidRPr="0016688E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, durante los meses de </w:t>
            </w:r>
            <w:proofErr w:type="gramStart"/>
            <w:r w:rsidRPr="0016688E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Noviembre</w:t>
            </w:r>
            <w:proofErr w:type="gramEnd"/>
            <w:r w:rsidRPr="0016688E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 y Febrero, consulte precios especiales.</w:t>
            </w:r>
          </w:p>
        </w:tc>
      </w:tr>
    </w:tbl>
    <w:p w14:paraId="50B64E47" w14:textId="77777777" w:rsidR="0016688E" w:rsidRPr="00FB37FC" w:rsidRDefault="0016688E" w:rsidP="0016688E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415E1842" w14:textId="64330CAF" w:rsidR="0021700A" w:rsidRPr="004906BE" w:rsidRDefault="0021700A" w:rsidP="0016688E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03237"/>
    <w:rsid w:val="00052B47"/>
    <w:rsid w:val="00067643"/>
    <w:rsid w:val="000B2080"/>
    <w:rsid w:val="000B460F"/>
    <w:rsid w:val="001562DC"/>
    <w:rsid w:val="0016688E"/>
    <w:rsid w:val="00175E13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630EA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714F92"/>
    <w:rsid w:val="00722D9B"/>
    <w:rsid w:val="007602E1"/>
    <w:rsid w:val="00785F34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37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6688E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6688E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notaitinerarioguionitinerario">
    <w:name w:val="nota itinerario guion (itinerario)"/>
    <w:basedOn w:val="Textoitinerario"/>
    <w:uiPriority w:val="99"/>
    <w:rsid w:val="0016688E"/>
    <w:pPr>
      <w:spacing w:line="200" w:lineRule="atLeast"/>
      <w:ind w:left="113" w:hanging="113"/>
    </w:pPr>
    <w:rPr>
      <w:sz w:val="15"/>
      <w:szCs w:val="15"/>
    </w:rPr>
  </w:style>
  <w:style w:type="paragraph" w:customStyle="1" w:styleId="incluyeHoteles-Incluye">
    <w:name w:val="incluye (Hoteles-Incluye)"/>
    <w:basedOn w:val="Textoitinerario"/>
    <w:uiPriority w:val="99"/>
    <w:rsid w:val="0016688E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6688E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6688E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Normal"/>
    <w:uiPriority w:val="99"/>
    <w:rsid w:val="0016688E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6688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6688E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6688E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16688E"/>
    <w:pPr>
      <w:autoSpaceDE w:val="0"/>
      <w:autoSpaceDN w:val="0"/>
      <w:adjustRightInd w:val="0"/>
      <w:spacing w:line="20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16688E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819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2024-11-12T10:34:00Z</dcterms:modified>
</cp:coreProperties>
</file>