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FA7F6" w14:textId="77777777" w:rsidR="003B48A1" w:rsidRPr="003B48A1" w:rsidRDefault="003B48A1" w:rsidP="003B48A1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3B48A1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Portugal con Fátima</w:t>
      </w:r>
    </w:p>
    <w:p w14:paraId="270467E1" w14:textId="77777777" w:rsidR="003B48A1" w:rsidRDefault="003B48A1" w:rsidP="003B48A1">
      <w:pPr>
        <w:pStyle w:val="codigocabecera"/>
        <w:jc w:val="left"/>
      </w:pPr>
      <w:r>
        <w:t>U-3409</w:t>
      </w:r>
    </w:p>
    <w:p w14:paraId="48887611" w14:textId="08A65A2B" w:rsidR="00957DB7" w:rsidRDefault="003B48A1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9834C67" w14:textId="77777777" w:rsidR="003B48A1" w:rsidRDefault="00957DB7" w:rsidP="003B48A1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B48A1">
        <w:t>Lisboa</w:t>
      </w:r>
      <w:proofErr w:type="gramEnd"/>
      <w:r w:rsidR="003B48A1">
        <w:t xml:space="preserve"> 3.</w:t>
      </w:r>
    </w:p>
    <w:p w14:paraId="1899E14E" w14:textId="0D16D321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4A6856C" w14:textId="116640F8" w:rsidR="003B48A1" w:rsidRPr="003B48A1" w:rsidRDefault="003B48A1" w:rsidP="003B48A1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MADRID-TRUJILLO-LISBOA (658 km)</w:t>
      </w:r>
    </w:p>
    <w:p w14:paraId="2359453F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nuestra terminal a las 08:00 </w:t>
      </w:r>
      <w:proofErr w:type="spellStart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hacia Extremadura para llegar a Trujillo, ciudad de conquistadores donde tendremos tiempo libre para conocer su bella y monumental Plaza Mayor. Continuación hacia la frontera portuguesa para llegar a Lisboa. </w:t>
      </w:r>
      <w:r w:rsidRPr="003B48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noche visita opcional a un espectáculo de Fado, típica música y canciones portuguesas.</w:t>
      </w:r>
    </w:p>
    <w:p w14:paraId="32C24087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1324F30" w14:textId="77777777" w:rsidR="003B48A1" w:rsidRPr="003B48A1" w:rsidRDefault="003B48A1" w:rsidP="003B48A1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</w:t>
      </w:r>
    </w:p>
    <w:p w14:paraId="6214BD9A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esta bella ciudad, situada en la desembocadura del río Tajo:  Mirador del Parque, Plaza de Eduardo VII, Plaza del Rossio, Avenida da </w:t>
      </w:r>
      <w:proofErr w:type="spellStart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>Liberdade</w:t>
      </w:r>
      <w:proofErr w:type="spellEnd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</w:t>
      </w:r>
      <w:proofErr w:type="spellStart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>Madragoa</w:t>
      </w:r>
      <w:proofErr w:type="spellEnd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>Cascais</w:t>
      </w:r>
      <w:proofErr w:type="spellEnd"/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>, Estoril.</w:t>
      </w:r>
    </w:p>
    <w:p w14:paraId="50BA9CA1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217A49B" w14:textId="77777777" w:rsidR="003B48A1" w:rsidRPr="003B48A1" w:rsidRDefault="003B48A1" w:rsidP="003B48A1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LISBOA-FÁTIMA-LISBOA (264 km)</w:t>
      </w:r>
    </w:p>
    <w:p w14:paraId="0012992B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salida hacia Fátima, importante centro de peregrinación. Tiempo libre para visitar la Basílica y posteriormente regreso a Lisboa.</w:t>
      </w:r>
    </w:p>
    <w:p w14:paraId="648AA557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5F5E694" w14:textId="77777777" w:rsidR="003B48A1" w:rsidRPr="003B48A1" w:rsidRDefault="003B48A1" w:rsidP="003B48A1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3B48A1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LISBOA-CÁCERES-MADRID (613 km)</w:t>
      </w:r>
    </w:p>
    <w:p w14:paraId="359B996D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B48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B48A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frontera española para llegar hasta Cáceres. Tiempo libre para conocer su Plaza Mayor y el casco antiguo con su barrio medieval, considerado Patrimonio de la Humanidad. Almuerzo libre. Posteriormente continuación del viaje hacia Madrid. </w:t>
      </w:r>
      <w:r w:rsidRPr="003B48A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servicios.</w:t>
      </w:r>
    </w:p>
    <w:p w14:paraId="360AF0C4" w14:textId="77777777" w:rsidR="003B48A1" w:rsidRPr="004906BE" w:rsidRDefault="003B48A1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4B73603A" w14:textId="77777777" w:rsidR="003B48A1" w:rsidRPr="003B48A1" w:rsidRDefault="003B48A1" w:rsidP="003B48A1">
      <w:pPr>
        <w:pStyle w:val="cabecerasalidasHoteles-Incluye"/>
        <w:rPr>
          <w:b/>
          <w:bCs/>
          <w:color w:val="DC1D15"/>
        </w:rPr>
      </w:pPr>
      <w:r w:rsidRPr="003B48A1">
        <w:rPr>
          <w:b/>
          <w:bCs/>
          <w:color w:val="DC1D15"/>
        </w:rPr>
        <w:t>Salidas desde MADRID</w:t>
      </w:r>
    </w:p>
    <w:p w14:paraId="4A6DD203" w14:textId="77777777" w:rsidR="003B48A1" w:rsidRDefault="003B48A1" w:rsidP="003B48A1">
      <w:pPr>
        <w:pStyle w:val="cabecerasalidasHoteles-Incluye"/>
      </w:pPr>
      <w:r>
        <w:rPr>
          <w:color w:val="DC1D15"/>
        </w:rPr>
        <w:t>Miércoles</w:t>
      </w:r>
    </w:p>
    <w:p w14:paraId="415E1842" w14:textId="721E944E" w:rsidR="0021700A" w:rsidRDefault="003B48A1" w:rsidP="003B48A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12/Marzo/2025 al 25/Marzo/2026)</w:t>
      </w:r>
    </w:p>
    <w:p w14:paraId="7DE8E0DB" w14:textId="77777777" w:rsidR="003B48A1" w:rsidRDefault="003B48A1" w:rsidP="003B48A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</w:p>
    <w:p w14:paraId="3F33128E" w14:textId="4B636480" w:rsidR="003B48A1" w:rsidRPr="003B48A1" w:rsidRDefault="003B48A1" w:rsidP="003B48A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>
        <w:rPr>
          <w:rFonts w:ascii="CoHeadline-Regular" w:hAnsi="CoHeadline-Regular" w:cs="CoHeadline-Regular"/>
          <w:color w:val="DC1D15"/>
          <w:w w:val="90"/>
        </w:rPr>
        <w:t xml:space="preserve">VPT </w:t>
      </w:r>
      <w:r w:rsidRPr="003B48A1">
        <w:rPr>
          <w:rFonts w:ascii="CoHeadline-Regular" w:hAnsi="CoHeadline-Regular" w:cs="CoHeadline-Regular"/>
          <w:color w:val="DC1D15"/>
          <w:w w:val="90"/>
        </w:rPr>
        <w:t>Incluye</w:t>
      </w:r>
    </w:p>
    <w:p w14:paraId="054BC9B5" w14:textId="77777777" w:rsidR="003B48A1" w:rsidRDefault="003B48A1" w:rsidP="003B48A1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4785C8A5" w14:textId="77777777" w:rsidR="003B48A1" w:rsidRDefault="003B48A1" w:rsidP="003B48A1">
      <w:pPr>
        <w:pStyle w:val="incluyeHoteles-Incluye"/>
        <w:spacing w:after="0"/>
      </w:pPr>
      <w:r>
        <w:t>•</w:t>
      </w:r>
      <w:r>
        <w:tab/>
        <w:t>Guía acompañante.</w:t>
      </w:r>
    </w:p>
    <w:p w14:paraId="726F3C01" w14:textId="77777777" w:rsidR="003B48A1" w:rsidRDefault="003B48A1" w:rsidP="003B48A1">
      <w:pPr>
        <w:pStyle w:val="incluyeHoteles-Incluye"/>
        <w:spacing w:after="0"/>
      </w:pPr>
      <w:r>
        <w:t>•</w:t>
      </w:r>
      <w:r>
        <w:tab/>
        <w:t xml:space="preserve">Visita con guía local en Lisboa. </w:t>
      </w:r>
    </w:p>
    <w:p w14:paraId="305DD8F1" w14:textId="77777777" w:rsidR="003B48A1" w:rsidRDefault="003B48A1" w:rsidP="003B48A1">
      <w:pPr>
        <w:pStyle w:val="incluyeHoteles-Incluye"/>
        <w:spacing w:after="0"/>
      </w:pPr>
      <w:r>
        <w:t>•</w:t>
      </w:r>
      <w:r>
        <w:tab/>
        <w:t>Desayuno buffet diario.</w:t>
      </w:r>
    </w:p>
    <w:p w14:paraId="1B5862A8" w14:textId="77777777" w:rsidR="003B48A1" w:rsidRDefault="003B48A1" w:rsidP="003B48A1">
      <w:pPr>
        <w:pStyle w:val="incluyeHoteles-Incluye"/>
        <w:spacing w:after="0"/>
      </w:pPr>
      <w:r>
        <w:t>•</w:t>
      </w:r>
      <w:r>
        <w:tab/>
        <w:t>Seguro turístico.</w:t>
      </w:r>
    </w:p>
    <w:p w14:paraId="28CD76FD" w14:textId="77777777" w:rsidR="003B48A1" w:rsidRDefault="003B48A1" w:rsidP="003B48A1">
      <w:pPr>
        <w:pStyle w:val="incluyeHoteles-Incluye"/>
        <w:spacing w:after="0"/>
      </w:pPr>
      <w:r>
        <w:t>•</w:t>
      </w:r>
      <w:r>
        <w:tab/>
        <w:t>Tasas Municipales en Lisboa.</w:t>
      </w:r>
    </w:p>
    <w:p w14:paraId="2DBCDDAA" w14:textId="77777777" w:rsidR="003B48A1" w:rsidRDefault="003B48A1" w:rsidP="003B48A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795085F" w14:textId="77777777" w:rsidR="003B48A1" w:rsidRPr="003B48A1" w:rsidRDefault="003B48A1" w:rsidP="003B48A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3B48A1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814"/>
        <w:gridCol w:w="341"/>
      </w:tblGrid>
      <w:tr w:rsidR="003B48A1" w:rsidRPr="003B48A1" w14:paraId="7D4C47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417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5B6F0BB0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48A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181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4E203D59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48A1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45DE5413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B48A1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B48A1" w:rsidRPr="003B48A1" w14:paraId="50B856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14:paraId="725DEBDA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48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14:paraId="182E0BC0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B48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14:paraId="39857A79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48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AE92D22" w14:textId="77777777" w:rsidR="003B48A1" w:rsidRPr="003B48A1" w:rsidRDefault="003B48A1" w:rsidP="003B48A1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B48A1" w:rsidRPr="003B48A1" w14:paraId="13D6F174" w14:textId="77777777" w:rsidTr="003B48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8177" w14:textId="77777777" w:rsidR="003B48A1" w:rsidRPr="003B48A1" w:rsidRDefault="003B48A1" w:rsidP="003B48A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3B48A1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EB9B3" w14:textId="77777777" w:rsidR="003B48A1" w:rsidRPr="003B48A1" w:rsidRDefault="003B48A1" w:rsidP="003B48A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B48A1" w:rsidRPr="003B48A1" w14:paraId="251203B2" w14:textId="77777777" w:rsidTr="003B48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B86C" w14:textId="77777777" w:rsidR="003B48A1" w:rsidRPr="003B48A1" w:rsidRDefault="003B48A1" w:rsidP="003B48A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D371" w14:textId="77777777" w:rsidR="003B48A1" w:rsidRPr="003B48A1" w:rsidRDefault="003B48A1" w:rsidP="003B48A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9D03F1C" w14:textId="77777777" w:rsidR="003B48A1" w:rsidRPr="003B48A1" w:rsidRDefault="003B48A1" w:rsidP="003B48A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B48A1" w:rsidRPr="003B48A1" w14:paraId="5EEF05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248B12" w14:textId="77777777" w:rsidR="003B48A1" w:rsidRPr="003B48A1" w:rsidRDefault="003B48A1" w:rsidP="003B48A1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B48A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F80F59" w14:textId="77777777" w:rsidR="003B48A1" w:rsidRPr="003B48A1" w:rsidRDefault="003B48A1" w:rsidP="003B48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B48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71B30F" w14:textId="77777777" w:rsidR="003B48A1" w:rsidRPr="003B48A1" w:rsidRDefault="003B48A1" w:rsidP="003B48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B48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B48A1" w:rsidRPr="003B48A1" w14:paraId="620D90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ABB71E" w14:textId="77777777" w:rsidR="003B48A1" w:rsidRPr="003B48A1" w:rsidRDefault="003B48A1" w:rsidP="003B48A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B48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B48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B48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9CB757" w14:textId="77777777" w:rsidR="003B48A1" w:rsidRPr="003B48A1" w:rsidRDefault="003B48A1" w:rsidP="003B48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B48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325C58" w14:textId="77777777" w:rsidR="003B48A1" w:rsidRPr="003B48A1" w:rsidRDefault="003B48A1" w:rsidP="003B48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B48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B48A1" w:rsidRPr="003B48A1" w14:paraId="6CA5CB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754972" w14:textId="77777777" w:rsidR="003B48A1" w:rsidRPr="003B48A1" w:rsidRDefault="003B48A1" w:rsidP="003B48A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3B48A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8F5E26" w14:textId="77777777" w:rsidR="003B48A1" w:rsidRPr="003B48A1" w:rsidRDefault="003B48A1" w:rsidP="003B48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B48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1BB970" w14:textId="77777777" w:rsidR="003B48A1" w:rsidRPr="003B48A1" w:rsidRDefault="003B48A1" w:rsidP="003B48A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B48A1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38575E4" w14:textId="77777777" w:rsidR="003B48A1" w:rsidRPr="004906BE" w:rsidRDefault="003B48A1" w:rsidP="003B48A1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3B48A1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B48A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B48A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B48A1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B48A1"/>
    <w:pPr>
      <w:spacing w:after="0" w:line="240" w:lineRule="atLeast"/>
    </w:pPr>
    <w:rPr>
      <w:color w:val="16B3E8"/>
    </w:rPr>
  </w:style>
  <w:style w:type="paragraph" w:customStyle="1" w:styleId="incluyeHoteles-Incluye">
    <w:name w:val="incluye (Hoteles-Incluye)"/>
    <w:basedOn w:val="Textoitinerario"/>
    <w:uiPriority w:val="99"/>
    <w:rsid w:val="003B48A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B48A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B48A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B48A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B48A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B48A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B48A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2025-02-18T14:14:00Z</dcterms:modified>
</cp:coreProperties>
</file>